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9F2C" w14:textId="1C6BC9F1" w:rsidR="00DA1378" w:rsidRPr="00A75AC5" w:rsidRDefault="00A75AC5" w:rsidP="00A75AC5">
      <w:pPr>
        <w:spacing w:line="360" w:lineRule="auto"/>
        <w:jc w:val="center"/>
        <w:rPr>
          <w:rFonts w:ascii="Times New Roman" w:hAnsi="Times New Roman" w:cs="Times New Roman"/>
          <w:b/>
          <w:bCs/>
          <w:sz w:val="24"/>
          <w:szCs w:val="24"/>
        </w:rPr>
      </w:pPr>
      <w:r w:rsidRPr="00A75AC5">
        <w:rPr>
          <w:rFonts w:ascii="Times New Roman" w:hAnsi="Times New Roman" w:cs="Times New Roman"/>
          <w:b/>
          <w:bCs/>
          <w:sz w:val="24"/>
          <w:szCs w:val="24"/>
        </w:rPr>
        <w:t>DOES BEING GREEN CREATE A SOCIAL IMPACT? A STUDY ON CAPITAL INVESTMENT</w:t>
      </w:r>
    </w:p>
    <w:p w14:paraId="683CD624" w14:textId="77777777" w:rsidR="00DE17B2" w:rsidRDefault="00DE17B2" w:rsidP="00A75AC5">
      <w:pPr>
        <w:spacing w:line="360" w:lineRule="auto"/>
        <w:jc w:val="both"/>
        <w:rPr>
          <w:rFonts w:ascii="Times New Roman" w:hAnsi="Times New Roman" w:cs="Times New Roman"/>
          <w:sz w:val="24"/>
          <w:szCs w:val="24"/>
        </w:rPr>
      </w:pPr>
    </w:p>
    <w:p w14:paraId="0364199E" w14:textId="15909F52" w:rsidR="00B01513" w:rsidRDefault="00BB4326" w:rsidP="00A75AC5">
      <w:pPr>
        <w:spacing w:line="360" w:lineRule="auto"/>
        <w:jc w:val="both"/>
        <w:rPr>
          <w:rFonts w:ascii="Times New Roman" w:hAnsi="Times New Roman" w:cs="Times New Roman"/>
          <w:sz w:val="24"/>
          <w:szCs w:val="24"/>
        </w:rPr>
      </w:pPr>
      <w:r w:rsidRPr="00BB4326">
        <w:rPr>
          <w:rFonts w:ascii="Times New Roman" w:hAnsi="Times New Roman" w:cs="Times New Roman"/>
          <w:sz w:val="24"/>
          <w:szCs w:val="24"/>
        </w:rPr>
        <w:t xml:space="preserve">The manuscript explores the profound realm of sustainable investing, aiming to uncover its potential to catalyze real social impact. </w:t>
      </w:r>
      <w:r w:rsidR="00A75AC5" w:rsidRPr="00A75AC5">
        <w:rPr>
          <w:rFonts w:ascii="Times New Roman" w:hAnsi="Times New Roman" w:cs="Times New Roman"/>
          <w:sz w:val="24"/>
          <w:szCs w:val="24"/>
        </w:rPr>
        <w:t xml:space="preserve">In a swiftly evolving global landscape marked by pressing concerns such as the climate crisis and socioeconomic disparities, the concept of "sustainable investing" has surged to prominence in financial deliberations. </w:t>
      </w:r>
      <w:r w:rsidR="00B01513" w:rsidRPr="00B01513">
        <w:rPr>
          <w:rFonts w:ascii="Times New Roman" w:hAnsi="Times New Roman" w:cs="Times New Roman"/>
          <w:sz w:val="24"/>
          <w:szCs w:val="24"/>
        </w:rPr>
        <w:t>This study takes on the important role of closely looking at how a company's environmental dedication, known as "greenness," connects with its</w:t>
      </w:r>
      <w:r w:rsidR="00B01513">
        <w:rPr>
          <w:rFonts w:ascii="Times New Roman" w:hAnsi="Times New Roman" w:cs="Times New Roman"/>
          <w:sz w:val="24"/>
          <w:szCs w:val="24"/>
        </w:rPr>
        <w:t xml:space="preserve"> capital investment decisions</w:t>
      </w:r>
      <w:r w:rsidR="00B01513" w:rsidRPr="00B01513">
        <w:rPr>
          <w:rFonts w:ascii="Times New Roman" w:hAnsi="Times New Roman" w:cs="Times New Roman"/>
          <w:sz w:val="24"/>
          <w:szCs w:val="24"/>
        </w:rPr>
        <w:t>.</w:t>
      </w:r>
    </w:p>
    <w:p w14:paraId="16867E57" w14:textId="77777777" w:rsidR="00DE17B2" w:rsidRDefault="00DE17B2" w:rsidP="00A75AC5">
      <w:pPr>
        <w:spacing w:line="360" w:lineRule="auto"/>
        <w:jc w:val="both"/>
        <w:rPr>
          <w:rFonts w:ascii="Times New Roman" w:hAnsi="Times New Roman" w:cs="Times New Roman"/>
          <w:sz w:val="24"/>
          <w:szCs w:val="24"/>
        </w:rPr>
      </w:pPr>
    </w:p>
    <w:p w14:paraId="06451527" w14:textId="00F01C9E" w:rsidR="00A75AC5" w:rsidRPr="00A75AC5" w:rsidRDefault="00A75AC5" w:rsidP="00A75AC5">
      <w:pPr>
        <w:spacing w:line="360" w:lineRule="auto"/>
        <w:jc w:val="both"/>
        <w:rPr>
          <w:rFonts w:ascii="Times New Roman" w:hAnsi="Times New Roman" w:cs="Times New Roman"/>
          <w:sz w:val="24"/>
          <w:szCs w:val="24"/>
        </w:rPr>
      </w:pPr>
      <w:r w:rsidRPr="00A75AC5">
        <w:rPr>
          <w:rFonts w:ascii="Times New Roman" w:hAnsi="Times New Roman" w:cs="Times New Roman"/>
          <w:sz w:val="24"/>
          <w:szCs w:val="24"/>
        </w:rPr>
        <w:t xml:space="preserve">The study derives its theoretical framework from Pastor, Stambaugh, and Taylor's (2021) pioneering work, which proposes that firms exhibiting higher levels of greenness are more inclined to </w:t>
      </w:r>
      <w:r w:rsidR="004E21C7">
        <w:rPr>
          <w:rFonts w:ascii="Times New Roman" w:hAnsi="Times New Roman" w:cs="Times New Roman"/>
          <w:sz w:val="24"/>
          <w:szCs w:val="24"/>
        </w:rPr>
        <w:t>allocate more</w:t>
      </w:r>
      <w:r w:rsidRPr="00A75AC5">
        <w:rPr>
          <w:rFonts w:ascii="Times New Roman" w:hAnsi="Times New Roman" w:cs="Times New Roman"/>
          <w:sz w:val="24"/>
          <w:szCs w:val="24"/>
        </w:rPr>
        <w:t xml:space="preserve"> resources into capital investment initiatives. Building on this foundation, the research formulates two distinct yet interconnected hypotheses. The first hypothesis posits that firms characterized by </w:t>
      </w:r>
      <w:r w:rsidR="004E21C7">
        <w:rPr>
          <w:rFonts w:ascii="Times New Roman" w:hAnsi="Times New Roman" w:cs="Times New Roman"/>
          <w:sz w:val="24"/>
          <w:szCs w:val="24"/>
        </w:rPr>
        <w:t>more</w:t>
      </w:r>
      <w:r w:rsidRPr="00A75AC5">
        <w:rPr>
          <w:rFonts w:ascii="Times New Roman" w:hAnsi="Times New Roman" w:cs="Times New Roman"/>
          <w:sz w:val="24"/>
          <w:szCs w:val="24"/>
        </w:rPr>
        <w:t xml:space="preserve"> greenness, as reflected in their Environmental</w:t>
      </w:r>
      <w:r w:rsidR="004E21C7">
        <w:rPr>
          <w:rFonts w:ascii="Times New Roman" w:hAnsi="Times New Roman" w:cs="Times New Roman"/>
          <w:sz w:val="24"/>
          <w:szCs w:val="24"/>
        </w:rPr>
        <w:t xml:space="preserve"> S</w:t>
      </w:r>
      <w:r w:rsidRPr="00A75AC5">
        <w:rPr>
          <w:rFonts w:ascii="Times New Roman" w:hAnsi="Times New Roman" w:cs="Times New Roman"/>
          <w:sz w:val="24"/>
          <w:szCs w:val="24"/>
        </w:rPr>
        <w:t xml:space="preserve">core, tend to allocate a larger share of their resources to </w:t>
      </w:r>
      <w:r w:rsidR="004E21C7">
        <w:rPr>
          <w:rFonts w:ascii="Times New Roman" w:hAnsi="Times New Roman" w:cs="Times New Roman"/>
          <w:sz w:val="24"/>
          <w:szCs w:val="24"/>
        </w:rPr>
        <w:t>real</w:t>
      </w:r>
      <w:r w:rsidRPr="00A75AC5">
        <w:rPr>
          <w:rFonts w:ascii="Times New Roman" w:hAnsi="Times New Roman" w:cs="Times New Roman"/>
          <w:sz w:val="24"/>
          <w:szCs w:val="24"/>
        </w:rPr>
        <w:t xml:space="preserve"> capital investments. The second hypothesis, an innovative extension of the theoretical model, delves into the nuanced dynamics between green and brown firms in terms of their capital investment strategies, particularly investigating how these strategies diverge across varying levels of capital intensity.</w:t>
      </w:r>
    </w:p>
    <w:p w14:paraId="453E5576" w14:textId="77777777" w:rsidR="00DE17B2" w:rsidRDefault="00DE17B2" w:rsidP="00A75AC5">
      <w:pPr>
        <w:spacing w:line="360" w:lineRule="auto"/>
        <w:jc w:val="both"/>
        <w:rPr>
          <w:rFonts w:ascii="Times New Roman" w:hAnsi="Times New Roman" w:cs="Times New Roman"/>
          <w:sz w:val="24"/>
          <w:szCs w:val="24"/>
        </w:rPr>
      </w:pPr>
    </w:p>
    <w:p w14:paraId="4A425C1A" w14:textId="40A99823" w:rsidR="00A75AC5" w:rsidRPr="00A75AC5" w:rsidRDefault="00A75AC5" w:rsidP="00A75AC5">
      <w:pPr>
        <w:spacing w:line="360" w:lineRule="auto"/>
        <w:jc w:val="both"/>
        <w:rPr>
          <w:rFonts w:ascii="Times New Roman" w:hAnsi="Times New Roman" w:cs="Times New Roman"/>
          <w:sz w:val="24"/>
          <w:szCs w:val="24"/>
        </w:rPr>
      </w:pPr>
      <w:r w:rsidRPr="00A75AC5">
        <w:rPr>
          <w:rFonts w:ascii="Times New Roman" w:hAnsi="Times New Roman" w:cs="Times New Roman"/>
          <w:sz w:val="24"/>
          <w:szCs w:val="24"/>
        </w:rPr>
        <w:t xml:space="preserve">Employing a rigorous empirical approach, the study </w:t>
      </w:r>
      <w:r w:rsidR="001230F0" w:rsidRPr="001230F0">
        <w:rPr>
          <w:rFonts w:ascii="Times New Roman" w:hAnsi="Times New Roman" w:cs="Times New Roman"/>
          <w:sz w:val="24"/>
          <w:szCs w:val="24"/>
        </w:rPr>
        <w:t xml:space="preserve">employs </w:t>
      </w:r>
      <w:r w:rsidRPr="00A75AC5">
        <w:rPr>
          <w:rFonts w:ascii="Times New Roman" w:hAnsi="Times New Roman" w:cs="Times New Roman"/>
          <w:sz w:val="24"/>
          <w:szCs w:val="24"/>
        </w:rPr>
        <w:t xml:space="preserve">the dynamic panel and quantile regression methodologies. Drawing on an extensive dataset encompassing NYSE-listed firms from 2002 to 2021, the </w:t>
      </w:r>
      <w:r w:rsidR="001230F0" w:rsidRPr="001230F0">
        <w:rPr>
          <w:rFonts w:ascii="Times New Roman" w:hAnsi="Times New Roman" w:cs="Times New Roman"/>
          <w:sz w:val="24"/>
          <w:szCs w:val="24"/>
        </w:rPr>
        <w:t>study carefully analyzes the complex relationship between green practices and decisions regarding capital investments</w:t>
      </w:r>
      <w:r w:rsidRPr="00A75AC5">
        <w:rPr>
          <w:rFonts w:ascii="Times New Roman" w:hAnsi="Times New Roman" w:cs="Times New Roman"/>
          <w:sz w:val="24"/>
          <w:szCs w:val="24"/>
        </w:rPr>
        <w:t xml:space="preserve">. The findings notably underscore the positive correlation between firm greenness and capital investment, aligning harmoniously with the theoretical conjectures proposed by Pastor et al. (2021). </w:t>
      </w:r>
      <w:r w:rsidR="00FE74A2" w:rsidRPr="00FE74A2">
        <w:rPr>
          <w:rFonts w:ascii="Times New Roman" w:hAnsi="Times New Roman" w:cs="Times New Roman"/>
          <w:sz w:val="24"/>
          <w:szCs w:val="24"/>
        </w:rPr>
        <w:t xml:space="preserve">This strengthens the idea that environmentally conscious firms are inherently inclined to allocate resources towards </w:t>
      </w:r>
      <w:r w:rsidR="00FE74A2">
        <w:rPr>
          <w:rFonts w:ascii="Times New Roman" w:hAnsi="Times New Roman" w:cs="Times New Roman"/>
          <w:sz w:val="24"/>
          <w:szCs w:val="24"/>
        </w:rPr>
        <w:t>real</w:t>
      </w:r>
      <w:r w:rsidR="00FE74A2" w:rsidRPr="00FE74A2">
        <w:rPr>
          <w:rFonts w:ascii="Times New Roman" w:hAnsi="Times New Roman" w:cs="Times New Roman"/>
          <w:sz w:val="24"/>
          <w:szCs w:val="24"/>
        </w:rPr>
        <w:t xml:space="preserve"> capital </w:t>
      </w:r>
      <w:r w:rsidR="00FE74A2">
        <w:rPr>
          <w:rFonts w:ascii="Times New Roman" w:hAnsi="Times New Roman" w:cs="Times New Roman"/>
          <w:sz w:val="24"/>
          <w:szCs w:val="24"/>
        </w:rPr>
        <w:t>projects</w:t>
      </w:r>
      <w:r w:rsidR="00FE74A2" w:rsidRPr="00FE74A2">
        <w:rPr>
          <w:rFonts w:ascii="Times New Roman" w:hAnsi="Times New Roman" w:cs="Times New Roman"/>
          <w:sz w:val="24"/>
          <w:szCs w:val="24"/>
        </w:rPr>
        <w:t>. This tendency may stem from their advantageous cost of capital, alignment with sustainability-focused investor preferences, and overall dedication to social responsibility.</w:t>
      </w:r>
    </w:p>
    <w:p w14:paraId="4C322A24" w14:textId="77777777" w:rsidR="00DE17B2" w:rsidRDefault="00DE17B2" w:rsidP="00A75AC5">
      <w:pPr>
        <w:spacing w:line="360" w:lineRule="auto"/>
        <w:jc w:val="both"/>
        <w:rPr>
          <w:rFonts w:ascii="Times New Roman" w:hAnsi="Times New Roman" w:cs="Times New Roman"/>
          <w:sz w:val="24"/>
          <w:szCs w:val="24"/>
        </w:rPr>
      </w:pPr>
    </w:p>
    <w:p w14:paraId="68C17C23" w14:textId="036170D4" w:rsidR="00754EB1" w:rsidRDefault="00754EB1" w:rsidP="00A75AC5">
      <w:pPr>
        <w:spacing w:line="360" w:lineRule="auto"/>
        <w:jc w:val="both"/>
        <w:rPr>
          <w:rFonts w:ascii="Times New Roman" w:hAnsi="Times New Roman" w:cs="Times New Roman"/>
          <w:sz w:val="24"/>
          <w:szCs w:val="24"/>
        </w:rPr>
      </w:pPr>
      <w:r w:rsidRPr="00754EB1">
        <w:rPr>
          <w:rFonts w:ascii="Times New Roman" w:hAnsi="Times New Roman" w:cs="Times New Roman"/>
          <w:sz w:val="24"/>
          <w:szCs w:val="24"/>
        </w:rPr>
        <w:t xml:space="preserve">However, the research reveals a level of </w:t>
      </w:r>
      <w:r>
        <w:rPr>
          <w:rFonts w:ascii="Times New Roman" w:hAnsi="Times New Roman" w:cs="Times New Roman"/>
          <w:sz w:val="24"/>
          <w:szCs w:val="24"/>
        </w:rPr>
        <w:t>complexity</w:t>
      </w:r>
      <w:r w:rsidRPr="00754EB1">
        <w:rPr>
          <w:rFonts w:ascii="Times New Roman" w:hAnsi="Times New Roman" w:cs="Times New Roman"/>
          <w:sz w:val="24"/>
          <w:szCs w:val="24"/>
        </w:rPr>
        <w:t xml:space="preserve"> when examining the highest levels of capital investment intensity. In this context, the association between green practices and investment assumes a unique nature, uncovering a potential saturation point where increased greenness might not result in a straightforward rise in capital investment. This aspect adds an interesting layer to the existing story, proposing the presence of diminishing returns in terms of capital investment benefits for firms that have reached the peak of greenness.</w:t>
      </w:r>
    </w:p>
    <w:p w14:paraId="572A7766" w14:textId="77777777" w:rsidR="00DE17B2" w:rsidRDefault="00DE17B2" w:rsidP="00A75AC5">
      <w:pPr>
        <w:spacing w:line="360" w:lineRule="auto"/>
        <w:jc w:val="both"/>
        <w:rPr>
          <w:rFonts w:ascii="Times New Roman" w:hAnsi="Times New Roman" w:cs="Times New Roman"/>
          <w:sz w:val="24"/>
          <w:szCs w:val="24"/>
        </w:rPr>
      </w:pPr>
    </w:p>
    <w:p w14:paraId="24DE8268" w14:textId="3B87789A" w:rsidR="00A75AC5" w:rsidRPr="00A75AC5" w:rsidRDefault="00A75AC5" w:rsidP="00A75AC5">
      <w:pPr>
        <w:spacing w:line="360" w:lineRule="auto"/>
        <w:jc w:val="both"/>
        <w:rPr>
          <w:rFonts w:ascii="Times New Roman" w:hAnsi="Times New Roman" w:cs="Times New Roman"/>
          <w:sz w:val="24"/>
          <w:szCs w:val="24"/>
        </w:rPr>
      </w:pPr>
      <w:r w:rsidRPr="00A75AC5">
        <w:rPr>
          <w:rFonts w:ascii="Times New Roman" w:hAnsi="Times New Roman" w:cs="Times New Roman"/>
          <w:sz w:val="24"/>
          <w:szCs w:val="24"/>
        </w:rPr>
        <w:t xml:space="preserve">In summation, "Does Being Green Create a Social Impact? A Study on Capital Investment" illumines the multifaceted dynamics governing sustainable investing's </w:t>
      </w:r>
      <w:r w:rsidR="00165DAC">
        <w:rPr>
          <w:rFonts w:ascii="Times New Roman" w:hAnsi="Times New Roman" w:cs="Times New Roman"/>
          <w:sz w:val="24"/>
          <w:szCs w:val="24"/>
        </w:rPr>
        <w:t>real social impact</w:t>
      </w:r>
      <w:r w:rsidRPr="00A75AC5">
        <w:rPr>
          <w:rFonts w:ascii="Times New Roman" w:hAnsi="Times New Roman" w:cs="Times New Roman"/>
          <w:sz w:val="24"/>
          <w:szCs w:val="24"/>
        </w:rPr>
        <w:t xml:space="preserve">. </w:t>
      </w:r>
      <w:r w:rsidR="00165DAC" w:rsidRPr="00165DAC">
        <w:rPr>
          <w:rFonts w:ascii="Times New Roman" w:hAnsi="Times New Roman" w:cs="Times New Roman"/>
          <w:sz w:val="24"/>
          <w:szCs w:val="24"/>
        </w:rPr>
        <w:t>Through a thorough exploration of the complex relationship between greenness and decisions about capital investments, the study provides a comprehensive view of the intricate balance, motivations, and limitations that firms encounter. This research enhances our understanding of the real societal consequences embedded in sustainable investing, encouraging further investigation into refining measures of sustainability and unraveling the delicate equilibrium between financial goals and environmentally conscious behaviors.</w:t>
      </w:r>
    </w:p>
    <w:sectPr w:rsidR="00A75AC5" w:rsidRPr="00A75A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2D"/>
    <w:rsid w:val="000D7C9B"/>
    <w:rsid w:val="001230F0"/>
    <w:rsid w:val="00165DAC"/>
    <w:rsid w:val="001E7A2D"/>
    <w:rsid w:val="00301578"/>
    <w:rsid w:val="00356007"/>
    <w:rsid w:val="004E21C7"/>
    <w:rsid w:val="005B24BD"/>
    <w:rsid w:val="00717ACA"/>
    <w:rsid w:val="00754EB1"/>
    <w:rsid w:val="00793F69"/>
    <w:rsid w:val="00950B57"/>
    <w:rsid w:val="00A2214D"/>
    <w:rsid w:val="00A61EC9"/>
    <w:rsid w:val="00A75AC5"/>
    <w:rsid w:val="00AA5184"/>
    <w:rsid w:val="00B01513"/>
    <w:rsid w:val="00BB4326"/>
    <w:rsid w:val="00C17AED"/>
    <w:rsid w:val="00DE17B2"/>
    <w:rsid w:val="00F317B8"/>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973D"/>
  <w15:chartTrackingRefBased/>
  <w15:docId w15:val="{064C82F7-AA50-407F-BC38-012E7BDD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19415">
      <w:bodyDiv w:val="1"/>
      <w:marLeft w:val="0"/>
      <w:marRight w:val="0"/>
      <w:marTop w:val="0"/>
      <w:marBottom w:val="0"/>
      <w:divBdr>
        <w:top w:val="none" w:sz="0" w:space="0" w:color="auto"/>
        <w:left w:val="none" w:sz="0" w:space="0" w:color="auto"/>
        <w:bottom w:val="none" w:sz="0" w:space="0" w:color="auto"/>
        <w:right w:val="none" w:sz="0" w:space="0" w:color="auto"/>
      </w:divBdr>
    </w:div>
    <w:div w:id="1664772415">
      <w:bodyDiv w:val="1"/>
      <w:marLeft w:val="0"/>
      <w:marRight w:val="0"/>
      <w:marTop w:val="0"/>
      <w:marBottom w:val="0"/>
      <w:divBdr>
        <w:top w:val="none" w:sz="0" w:space="0" w:color="auto"/>
        <w:left w:val="none" w:sz="0" w:space="0" w:color="auto"/>
        <w:bottom w:val="none" w:sz="0" w:space="0" w:color="auto"/>
        <w:right w:val="none" w:sz="0" w:space="0" w:color="auto"/>
      </w:divBdr>
    </w:div>
    <w:div w:id="1877229900">
      <w:bodyDiv w:val="1"/>
      <w:marLeft w:val="0"/>
      <w:marRight w:val="0"/>
      <w:marTop w:val="0"/>
      <w:marBottom w:val="0"/>
      <w:divBdr>
        <w:top w:val="none" w:sz="0" w:space="0" w:color="auto"/>
        <w:left w:val="none" w:sz="0" w:space="0" w:color="auto"/>
        <w:bottom w:val="none" w:sz="0" w:space="0" w:color="auto"/>
        <w:right w:val="none" w:sz="0" w:space="0" w:color="auto"/>
      </w:divBdr>
      <w:divsChild>
        <w:div w:id="1704741826">
          <w:marLeft w:val="0"/>
          <w:marRight w:val="0"/>
          <w:marTop w:val="0"/>
          <w:marBottom w:val="0"/>
          <w:divBdr>
            <w:top w:val="none" w:sz="0" w:space="0" w:color="auto"/>
            <w:left w:val="none" w:sz="0" w:space="0" w:color="auto"/>
            <w:bottom w:val="none" w:sz="0" w:space="0" w:color="auto"/>
            <w:right w:val="none" w:sz="0" w:space="0" w:color="auto"/>
          </w:divBdr>
          <w:divsChild>
            <w:div w:id="716323937">
              <w:marLeft w:val="0"/>
              <w:marRight w:val="0"/>
              <w:marTop w:val="0"/>
              <w:marBottom w:val="0"/>
              <w:divBdr>
                <w:top w:val="none" w:sz="0" w:space="0" w:color="auto"/>
                <w:left w:val="none" w:sz="0" w:space="0" w:color="auto"/>
                <w:bottom w:val="none" w:sz="0" w:space="0" w:color="auto"/>
                <w:right w:val="none" w:sz="0" w:space="0" w:color="auto"/>
              </w:divBdr>
              <w:divsChild>
                <w:div w:id="9904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Yılmaz</dc:creator>
  <cp:keywords/>
  <dc:description/>
  <cp:lastModifiedBy>Berna Yılmaz</cp:lastModifiedBy>
  <cp:revision>3</cp:revision>
  <dcterms:created xsi:type="dcterms:W3CDTF">2023-08-31T12:59:00Z</dcterms:created>
  <dcterms:modified xsi:type="dcterms:W3CDTF">2023-08-31T13:28:00Z</dcterms:modified>
</cp:coreProperties>
</file>