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5968" w:rsidRDefault="009272B2" w:rsidP="00EB60AB">
      <w:pPr>
        <w:rPr>
          <w:b/>
          <w:bCs/>
        </w:rPr>
      </w:pPr>
      <w:r>
        <w:rPr>
          <w:b/>
          <w:bCs/>
        </w:rPr>
        <w:t>C</w:t>
      </w:r>
      <w:r>
        <w:rPr>
          <w:b/>
          <w:bCs/>
        </w:rPr>
        <w:t xml:space="preserve">orporate </w:t>
      </w:r>
      <w:r>
        <w:rPr>
          <w:b/>
          <w:bCs/>
        </w:rPr>
        <w:t>G</w:t>
      </w:r>
      <w:r>
        <w:rPr>
          <w:b/>
          <w:bCs/>
        </w:rPr>
        <w:t>overnance</w:t>
      </w:r>
      <w:r>
        <w:rPr>
          <w:b/>
          <w:bCs/>
        </w:rPr>
        <w:t xml:space="preserve"> and Climate Paradoxes</w:t>
      </w:r>
      <w:r w:rsidR="005614F3">
        <w:rPr>
          <w:b/>
          <w:bCs/>
        </w:rPr>
        <w:t>: The Case of Alaska Native Corporations</w:t>
      </w:r>
      <w:r>
        <w:rPr>
          <w:b/>
          <w:bCs/>
        </w:rPr>
        <w:t xml:space="preserve"> </w:t>
      </w:r>
    </w:p>
    <w:p w:rsidR="00EB60AB" w:rsidRPr="00EB60AB" w:rsidRDefault="00923AFE" w:rsidP="00EB60AB">
      <w:pPr>
        <w:rPr>
          <w:b/>
          <w:bCs/>
        </w:rPr>
      </w:pPr>
      <w:r>
        <w:rPr>
          <w:b/>
          <w:bCs/>
        </w:rPr>
        <w:t>Summary of Work-in-Progress Paper</w:t>
      </w:r>
    </w:p>
    <w:p w:rsidR="00923AFE" w:rsidRPr="00D5098F" w:rsidRDefault="006A1ACA" w:rsidP="00730D04">
      <w:pPr>
        <w:pStyle w:val="NormalWeb"/>
        <w:rPr>
          <w:color w:val="222222"/>
        </w:rPr>
      </w:pPr>
      <w:r>
        <w:rPr>
          <w:color w:val="222222"/>
        </w:rPr>
        <w:t>T</w:t>
      </w:r>
      <w:r w:rsidRPr="002F2754">
        <w:rPr>
          <w:color w:val="222222"/>
        </w:rPr>
        <w:t>he</w:t>
      </w:r>
      <w:r>
        <w:rPr>
          <w:color w:val="222222"/>
        </w:rPr>
        <w:t xml:space="preserve"> Arctic</w:t>
      </w:r>
      <w:r w:rsidRPr="002F2754">
        <w:rPr>
          <w:color w:val="222222"/>
        </w:rPr>
        <w:t xml:space="preserve"> is</w:t>
      </w:r>
      <w:r>
        <w:rPr>
          <w:color w:val="222222"/>
        </w:rPr>
        <w:t xml:space="preserve"> undergoing physical and ecological change at an unprecedented rate.  </w:t>
      </w:r>
      <w:r w:rsidR="00A87AB0">
        <w:rPr>
          <w:color w:val="222222"/>
        </w:rPr>
        <w:t xml:space="preserve">Over the last four decades, </w:t>
      </w:r>
      <w:r w:rsidR="00DE55D9">
        <w:rPr>
          <w:color w:val="222222"/>
        </w:rPr>
        <w:t xml:space="preserve">Arctic </w:t>
      </w:r>
      <w:r w:rsidR="00A87AB0" w:rsidRPr="002F2754">
        <w:rPr>
          <w:color w:val="222222"/>
        </w:rPr>
        <w:t xml:space="preserve">temperatures </w:t>
      </w:r>
      <w:r w:rsidR="00A87AB0">
        <w:rPr>
          <w:color w:val="222222"/>
        </w:rPr>
        <w:t>have risen</w:t>
      </w:r>
      <w:r w:rsidR="00A87AB0" w:rsidRPr="002F2754">
        <w:rPr>
          <w:color w:val="222222"/>
        </w:rPr>
        <w:t xml:space="preserve"> at</w:t>
      </w:r>
      <w:r w:rsidR="00AC194C">
        <w:rPr>
          <w:color w:val="222222"/>
        </w:rPr>
        <w:t xml:space="preserve"> </w:t>
      </w:r>
      <w:r w:rsidR="00A87AB0">
        <w:rPr>
          <w:color w:val="222222"/>
        </w:rPr>
        <w:t>four</w:t>
      </w:r>
      <w:r w:rsidR="00A87AB0" w:rsidRPr="002F2754">
        <w:rPr>
          <w:color w:val="222222"/>
        </w:rPr>
        <w:t xml:space="preserve"> times the global </w:t>
      </w:r>
      <w:r w:rsidR="00AC194C">
        <w:rPr>
          <w:color w:val="222222"/>
        </w:rPr>
        <w:t xml:space="preserve">annual </w:t>
      </w:r>
      <w:r w:rsidR="00A87AB0" w:rsidRPr="002F2754">
        <w:rPr>
          <w:color w:val="222222"/>
        </w:rPr>
        <w:t>average</w:t>
      </w:r>
      <w:r w:rsidR="00A87AB0">
        <w:rPr>
          <w:color w:val="222222"/>
        </w:rPr>
        <w:t xml:space="preserve"> (</w:t>
      </w:r>
      <w:proofErr w:type="spellStart"/>
      <w:r w:rsidR="00A87AB0">
        <w:rPr>
          <w:color w:val="222222"/>
        </w:rPr>
        <w:t>Rantanen</w:t>
      </w:r>
      <w:proofErr w:type="spellEnd"/>
      <w:r w:rsidR="00A87AB0">
        <w:rPr>
          <w:color w:val="222222"/>
        </w:rPr>
        <w:t xml:space="preserve"> et al., 2022)</w:t>
      </w:r>
      <w:r w:rsidR="00AC194C">
        <w:rPr>
          <w:color w:val="222222"/>
        </w:rPr>
        <w:t xml:space="preserve">.  </w:t>
      </w:r>
      <w:r w:rsidR="00C929F0">
        <w:rPr>
          <w:color w:val="222222"/>
        </w:rPr>
        <w:t>The</w:t>
      </w:r>
      <w:r w:rsidR="00D4378D">
        <w:rPr>
          <w:color w:val="222222"/>
        </w:rPr>
        <w:t xml:space="preserve"> e</w:t>
      </w:r>
      <w:r w:rsidR="00923AFE">
        <w:rPr>
          <w:color w:val="222222"/>
        </w:rPr>
        <w:t xml:space="preserve">cological </w:t>
      </w:r>
      <w:r w:rsidR="00AC194C">
        <w:rPr>
          <w:color w:val="222222"/>
        </w:rPr>
        <w:t xml:space="preserve">consequences of this </w:t>
      </w:r>
      <w:r w:rsidR="00AC194C">
        <w:rPr>
          <w:color w:val="222222"/>
        </w:rPr>
        <w:t>‘Arctic amplification’</w:t>
      </w:r>
      <w:r w:rsidR="00AC194C">
        <w:rPr>
          <w:color w:val="222222"/>
        </w:rPr>
        <w:t xml:space="preserve"> are being </w:t>
      </w:r>
      <w:r w:rsidR="00C449CD">
        <w:rPr>
          <w:color w:val="222222"/>
        </w:rPr>
        <w:t>documented</w:t>
      </w:r>
      <w:r w:rsidR="00AC194C">
        <w:rPr>
          <w:color w:val="222222"/>
        </w:rPr>
        <w:t xml:space="preserve"> both locally and globally</w:t>
      </w:r>
      <w:r w:rsidR="00D4378D">
        <w:rPr>
          <w:color w:val="222222"/>
        </w:rPr>
        <w:t xml:space="preserve"> </w:t>
      </w:r>
      <w:r w:rsidR="00BC66E2">
        <w:rPr>
          <w:color w:val="222222"/>
        </w:rPr>
        <w:t>(NASA, 2023)</w:t>
      </w:r>
      <w:r w:rsidR="00AC194C">
        <w:rPr>
          <w:color w:val="222222"/>
        </w:rPr>
        <w:t>.</w:t>
      </w:r>
      <w:r w:rsidR="00D4378D">
        <w:rPr>
          <w:color w:val="222222"/>
        </w:rPr>
        <w:t xml:space="preserve">  </w:t>
      </w:r>
      <w:r w:rsidR="000C2810">
        <w:rPr>
          <w:color w:val="222222"/>
        </w:rPr>
        <w:t>With a</w:t>
      </w:r>
      <w:r w:rsidR="00AC194C">
        <w:rPr>
          <w:color w:val="222222"/>
        </w:rPr>
        <w:t xml:space="preserve"> </w:t>
      </w:r>
      <w:r w:rsidR="00A85052">
        <w:rPr>
          <w:color w:val="222222"/>
        </w:rPr>
        <w:t xml:space="preserve">high proportion of climate-vulnerable residents and </w:t>
      </w:r>
      <w:r w:rsidR="000C2810">
        <w:rPr>
          <w:color w:val="222222"/>
        </w:rPr>
        <w:t>an</w:t>
      </w:r>
      <w:r w:rsidR="00AC194C">
        <w:rPr>
          <w:color w:val="222222"/>
        </w:rPr>
        <w:t xml:space="preserve"> </w:t>
      </w:r>
      <w:r w:rsidR="00A85052">
        <w:rPr>
          <w:color w:val="222222"/>
        </w:rPr>
        <w:t>economic reliance on extractive industries</w:t>
      </w:r>
      <w:r w:rsidR="00C449CD">
        <w:rPr>
          <w:color w:val="222222"/>
        </w:rPr>
        <w:t>, t</w:t>
      </w:r>
      <w:r w:rsidR="00C449CD">
        <w:rPr>
          <w:color w:val="222222"/>
        </w:rPr>
        <w:t>he</w:t>
      </w:r>
      <w:r w:rsidR="003868BF">
        <w:rPr>
          <w:color w:val="222222"/>
        </w:rPr>
        <w:t xml:space="preserve"> Arctic </w:t>
      </w:r>
      <w:r w:rsidR="00E35F64">
        <w:rPr>
          <w:color w:val="222222"/>
        </w:rPr>
        <w:t>is</w:t>
      </w:r>
      <w:r w:rsidR="003868BF">
        <w:rPr>
          <w:color w:val="222222"/>
        </w:rPr>
        <w:t xml:space="preserve"> </w:t>
      </w:r>
      <w:r w:rsidR="00C929F0">
        <w:rPr>
          <w:color w:val="222222"/>
        </w:rPr>
        <w:t xml:space="preserve">also </w:t>
      </w:r>
      <w:r w:rsidR="003868BF">
        <w:rPr>
          <w:color w:val="222222"/>
        </w:rPr>
        <w:t>experien</w:t>
      </w:r>
      <w:r w:rsidR="00E35F64">
        <w:rPr>
          <w:color w:val="222222"/>
        </w:rPr>
        <w:t>cing</w:t>
      </w:r>
      <w:r w:rsidR="003868BF">
        <w:rPr>
          <w:color w:val="222222"/>
        </w:rPr>
        <w:t xml:space="preserve"> </w:t>
      </w:r>
      <w:r w:rsidR="00417CEF">
        <w:rPr>
          <w:color w:val="222222"/>
        </w:rPr>
        <w:t>an</w:t>
      </w:r>
      <w:r w:rsidR="00DF3736">
        <w:rPr>
          <w:color w:val="222222"/>
        </w:rPr>
        <w:t xml:space="preserve"> ‘amplification’ of</w:t>
      </w:r>
      <w:r w:rsidR="00C449CD">
        <w:rPr>
          <w:color w:val="222222"/>
        </w:rPr>
        <w:t xml:space="preserve"> social and economic consequences</w:t>
      </w:r>
      <w:r>
        <w:rPr>
          <w:color w:val="222222"/>
        </w:rPr>
        <w:t>.  Thus</w:t>
      </w:r>
      <w:r w:rsidR="009272B2">
        <w:rPr>
          <w:color w:val="222222"/>
        </w:rPr>
        <w:t>,</w:t>
      </w:r>
      <w:r>
        <w:rPr>
          <w:color w:val="222222"/>
        </w:rPr>
        <w:t xml:space="preserve"> the</w:t>
      </w:r>
      <w:r>
        <w:rPr>
          <w:color w:val="222222"/>
        </w:rPr>
        <w:t xml:space="preserve"> Arctic offers a prescient</w:t>
      </w:r>
      <w:r w:rsidRPr="00D5098F">
        <w:rPr>
          <w:color w:val="222222"/>
        </w:rPr>
        <w:t xml:space="preserve"> setting </w:t>
      </w:r>
      <w:r>
        <w:rPr>
          <w:color w:val="222222"/>
        </w:rPr>
        <w:t>in which to explore</w:t>
      </w:r>
      <w:r w:rsidRPr="00D5098F">
        <w:rPr>
          <w:color w:val="222222"/>
        </w:rPr>
        <w:t xml:space="preserve"> how individuals and institutions make sense of and respond to the human dimensions of climate change, including its causes and social and economic consequences (National Academies of Sciences, Engineering, and Medicine, 1999).  </w:t>
      </w:r>
    </w:p>
    <w:p w:rsidR="00E35F64" w:rsidRPr="006A1ACA" w:rsidRDefault="00B1464C" w:rsidP="006A1ACA">
      <w:pPr>
        <w:autoSpaceDE w:val="0"/>
        <w:autoSpaceDN w:val="0"/>
        <w:adjustRightInd w:val="0"/>
        <w:rPr>
          <w:rFonts w:ascii="AppleSystemUIFont" w:eastAsiaTheme="minorHAnsi" w:hAnsi="AppleSystemUIFont" w:cs="AppleSystemUIFont"/>
          <w:sz w:val="26"/>
          <w:szCs w:val="26"/>
          <w:lang w:val="en-US" w:eastAsia="en-US"/>
          <w14:ligatures w14:val="standardContextual"/>
        </w:rPr>
      </w:pPr>
      <w:r>
        <w:rPr>
          <w:color w:val="222222"/>
        </w:rPr>
        <w:t xml:space="preserve">This work-in-progress paper aims to explore how Arctic Indigenous peoples </w:t>
      </w:r>
      <w:r>
        <w:rPr>
          <w:color w:val="222222"/>
        </w:rPr>
        <w:t xml:space="preserve">perceive and frame </w:t>
      </w:r>
      <w:r w:rsidR="006A1ACA">
        <w:rPr>
          <w:color w:val="222222"/>
        </w:rPr>
        <w:t xml:space="preserve">their changing and </w:t>
      </w:r>
      <w:r>
        <w:rPr>
          <w:color w:val="222222"/>
        </w:rPr>
        <w:t xml:space="preserve">competing interests </w:t>
      </w:r>
      <w:r w:rsidRPr="00C96201">
        <w:rPr>
          <w:color w:val="222222"/>
          <w:lang w:val="en-US" w:eastAsia="en-US"/>
        </w:rPr>
        <w:t>in the face of rapid ecological, social, and economic change</w:t>
      </w:r>
      <w:r>
        <w:rPr>
          <w:color w:val="222222"/>
        </w:rPr>
        <w:t xml:space="preserve">.  </w:t>
      </w:r>
      <w:r w:rsidR="006A1ACA">
        <w:rPr>
          <w:color w:val="222222"/>
        </w:rPr>
        <w:t xml:space="preserve">Previous </w:t>
      </w:r>
      <w:r w:rsidR="009272B2">
        <w:rPr>
          <w:color w:val="222222"/>
        </w:rPr>
        <w:t xml:space="preserve">human dimensions of climate change </w:t>
      </w:r>
      <w:proofErr w:type="spellStart"/>
      <w:r w:rsidR="006A1ACA">
        <w:rPr>
          <w:color w:val="222222"/>
        </w:rPr>
        <w:t>scho</w:t>
      </w:r>
      <w:r w:rsidR="006A1ACA" w:rsidRPr="006A1ACA">
        <w:rPr>
          <w:color w:val="222222"/>
          <w:lang w:val="en-US" w:eastAsia="en-US"/>
        </w:rPr>
        <w:t>larship</w:t>
      </w:r>
      <w:proofErr w:type="spellEnd"/>
      <w:r w:rsidR="006A1ACA" w:rsidRPr="006A1ACA">
        <w:rPr>
          <w:color w:val="222222"/>
          <w:lang w:val="en-US" w:eastAsia="en-US"/>
        </w:rPr>
        <w:t xml:space="preserve"> </w:t>
      </w:r>
      <w:proofErr w:type="gramStart"/>
      <w:r w:rsidR="006A1ACA" w:rsidRPr="006A1ACA">
        <w:rPr>
          <w:color w:val="222222"/>
          <w:lang w:val="en-US" w:eastAsia="en-US"/>
        </w:rPr>
        <w:t>has</w:t>
      </w:r>
      <w:proofErr w:type="gramEnd"/>
      <w:r w:rsidR="006A1ACA" w:rsidRPr="006A1ACA">
        <w:rPr>
          <w:color w:val="222222"/>
          <w:lang w:val="en-US" w:eastAsia="en-US"/>
        </w:rPr>
        <w:t xml:space="preserve"> acknowledged</w:t>
      </w:r>
      <w:r w:rsidR="003868BF" w:rsidRPr="006A1ACA">
        <w:rPr>
          <w:color w:val="222222"/>
          <w:lang w:val="en-US" w:eastAsia="en-US"/>
        </w:rPr>
        <w:t xml:space="preserve"> </w:t>
      </w:r>
      <w:r w:rsidR="003868BF" w:rsidRPr="006A1ACA">
        <w:rPr>
          <w:color w:val="222222"/>
          <w:lang w:val="en-US" w:eastAsia="en-US"/>
        </w:rPr>
        <w:t>Arctic Indigenous people</w:t>
      </w:r>
      <w:r w:rsidR="003868BF" w:rsidRPr="006A1ACA">
        <w:rPr>
          <w:color w:val="222222"/>
          <w:lang w:val="en-US" w:eastAsia="en-US"/>
        </w:rPr>
        <w:t>s</w:t>
      </w:r>
      <w:r w:rsidR="003868BF" w:rsidRPr="006A1ACA">
        <w:rPr>
          <w:color w:val="222222"/>
          <w:lang w:val="en-US" w:eastAsia="en-US"/>
        </w:rPr>
        <w:t>’ cultural connection to land and</w:t>
      </w:r>
      <w:r w:rsidR="006A1ACA" w:rsidRPr="006A1ACA">
        <w:rPr>
          <w:color w:val="222222"/>
          <w:lang w:val="en-US" w:eastAsia="en-US"/>
        </w:rPr>
        <w:t xml:space="preserve"> their</w:t>
      </w:r>
      <w:r w:rsidR="007B1457">
        <w:rPr>
          <w:color w:val="222222"/>
          <w:lang w:val="en-US" w:eastAsia="en-US"/>
        </w:rPr>
        <w:t xml:space="preserve"> particular</w:t>
      </w:r>
      <w:r w:rsidR="006A1ACA" w:rsidRPr="006A1ACA">
        <w:rPr>
          <w:color w:val="222222"/>
          <w:lang w:val="en-US" w:eastAsia="en-US"/>
        </w:rPr>
        <w:t xml:space="preserve"> </w:t>
      </w:r>
      <w:r w:rsidR="006A1ACA" w:rsidRPr="006A1ACA">
        <w:rPr>
          <w:color w:val="222222"/>
          <w:lang w:val="en-US" w:eastAsia="en-US"/>
        </w:rPr>
        <w:t>vulnerability</w:t>
      </w:r>
      <w:r w:rsidR="006A1ACA" w:rsidRPr="006A1ACA">
        <w:rPr>
          <w:color w:val="222222"/>
          <w:lang w:val="en-US" w:eastAsia="en-US"/>
        </w:rPr>
        <w:t xml:space="preserve"> to the health, biodiversity, and cultural </w:t>
      </w:r>
      <w:r w:rsidR="006A1ACA" w:rsidRPr="006A1ACA">
        <w:rPr>
          <w:color w:val="222222"/>
        </w:rPr>
        <w:t>identity consequences posed by climate change (</w:t>
      </w:r>
      <w:proofErr w:type="spellStart"/>
      <w:r w:rsidR="006A1ACA" w:rsidRPr="006A1ACA">
        <w:rPr>
          <w:color w:val="222222"/>
        </w:rPr>
        <w:t>Jantarasami</w:t>
      </w:r>
      <w:proofErr w:type="spellEnd"/>
      <w:r w:rsidR="006A1ACA" w:rsidRPr="006A1ACA">
        <w:rPr>
          <w:color w:val="222222"/>
        </w:rPr>
        <w:t xml:space="preserve"> et al., 2018; </w:t>
      </w:r>
      <w:proofErr w:type="spellStart"/>
      <w:r w:rsidR="006A1ACA" w:rsidRPr="006A1ACA">
        <w:rPr>
          <w:color w:val="222222"/>
        </w:rPr>
        <w:t xml:space="preserve">Hanaček et </w:t>
      </w:r>
      <w:proofErr w:type="spellEnd"/>
      <w:r w:rsidR="006A1ACA" w:rsidRPr="006A1ACA">
        <w:rPr>
          <w:color w:val="222222"/>
        </w:rPr>
        <w:t xml:space="preserve">al., 2022).  </w:t>
      </w:r>
      <w:r w:rsidR="006A1ACA" w:rsidRPr="006A1ACA">
        <w:rPr>
          <w:color w:val="222222"/>
        </w:rPr>
        <w:t xml:space="preserve">However, this </w:t>
      </w:r>
      <w:r w:rsidR="003868BF" w:rsidRPr="00C96201">
        <w:rPr>
          <w:color w:val="222222"/>
        </w:rPr>
        <w:t xml:space="preserve">vulnerability to climate risk </w:t>
      </w:r>
      <w:r w:rsidR="00417CEF">
        <w:rPr>
          <w:color w:val="222222"/>
        </w:rPr>
        <w:t>has been</w:t>
      </w:r>
      <w:r w:rsidR="003868BF" w:rsidRPr="00C96201">
        <w:rPr>
          <w:color w:val="222222"/>
        </w:rPr>
        <w:t xml:space="preserve"> viewed</w:t>
      </w:r>
      <w:r w:rsidR="00E35F64">
        <w:rPr>
          <w:color w:val="222222"/>
        </w:rPr>
        <w:t xml:space="preserve"> primarily</w:t>
      </w:r>
      <w:r w:rsidR="003868BF" w:rsidRPr="00C96201">
        <w:rPr>
          <w:color w:val="222222"/>
        </w:rPr>
        <w:t xml:space="preserve"> through their Indigeneity</w:t>
      </w:r>
      <w:r w:rsidR="00417CEF">
        <w:rPr>
          <w:color w:val="222222"/>
        </w:rPr>
        <w:t xml:space="preserve"> (Cameron, 2012)</w:t>
      </w:r>
      <w:r w:rsidR="00373CAB">
        <w:rPr>
          <w:color w:val="222222"/>
        </w:rPr>
        <w:t xml:space="preserve">, </w:t>
      </w:r>
      <w:r w:rsidR="00417CEF">
        <w:rPr>
          <w:color w:val="222222"/>
        </w:rPr>
        <w:t>emphasizing</w:t>
      </w:r>
      <w:r w:rsidR="003868BF" w:rsidRPr="00C96201">
        <w:rPr>
          <w:color w:val="222222"/>
        </w:rPr>
        <w:t xml:space="preserve"> how climate</w:t>
      </w:r>
      <w:r w:rsidR="008304AD">
        <w:rPr>
          <w:color w:val="222222"/>
        </w:rPr>
        <w:t xml:space="preserve"> change </w:t>
      </w:r>
      <w:r w:rsidR="003868BF" w:rsidRPr="00C96201">
        <w:rPr>
          <w:color w:val="222222"/>
        </w:rPr>
        <w:t>impacts traditional cultural and economic practices such as subsistence hunting and fishing</w:t>
      </w:r>
      <w:r w:rsidR="00373CAB">
        <w:rPr>
          <w:color w:val="222222"/>
        </w:rPr>
        <w:t>.  T</w:t>
      </w:r>
      <w:r w:rsidR="003868BF">
        <w:rPr>
          <w:color w:val="222222"/>
        </w:rPr>
        <w:t xml:space="preserve">he impact of climate change on </w:t>
      </w:r>
      <w:r w:rsidR="008304AD">
        <w:rPr>
          <w:color w:val="222222"/>
        </w:rPr>
        <w:t xml:space="preserve">other </w:t>
      </w:r>
      <w:r w:rsidR="003868BF">
        <w:rPr>
          <w:color w:val="222222"/>
        </w:rPr>
        <w:t xml:space="preserve">contemporary institutions of Indigenous life, </w:t>
      </w:r>
      <w:r w:rsidR="006A1ACA">
        <w:rPr>
          <w:color w:val="222222"/>
        </w:rPr>
        <w:t>such as</w:t>
      </w:r>
      <w:r w:rsidR="003868BF">
        <w:rPr>
          <w:color w:val="222222"/>
        </w:rPr>
        <w:t xml:space="preserve"> their means of</w:t>
      </w:r>
      <w:r w:rsidR="003868BF">
        <w:rPr>
          <w:color w:val="222222"/>
        </w:rPr>
        <w:t xml:space="preserve"> participation in the formal economy</w:t>
      </w:r>
      <w:r w:rsidR="008304AD">
        <w:rPr>
          <w:color w:val="222222"/>
        </w:rPr>
        <w:t xml:space="preserve">, </w:t>
      </w:r>
      <w:r w:rsidR="006462DE">
        <w:rPr>
          <w:color w:val="222222"/>
        </w:rPr>
        <w:t>are largely</w:t>
      </w:r>
      <w:r w:rsidR="008304AD">
        <w:rPr>
          <w:color w:val="222222"/>
        </w:rPr>
        <w:t xml:space="preserve"> overlooked </w:t>
      </w:r>
      <w:r w:rsidR="008304AD" w:rsidRPr="00C96201">
        <w:rPr>
          <w:color w:val="222222"/>
        </w:rPr>
        <w:t>(Ford et al., 2006</w:t>
      </w:r>
      <w:r w:rsidR="008304AD">
        <w:rPr>
          <w:color w:val="222222"/>
        </w:rPr>
        <w:t>;</w:t>
      </w:r>
      <w:r w:rsidR="008304AD" w:rsidRPr="00C96201">
        <w:rPr>
          <w:color w:val="222222"/>
        </w:rPr>
        <w:t xml:space="preserve"> Cameron, 2012</w:t>
      </w:r>
      <w:r w:rsidR="008304AD">
        <w:rPr>
          <w:color w:val="222222"/>
        </w:rPr>
        <w:t>; John, 2016</w:t>
      </w:r>
      <w:r w:rsidR="008304AD" w:rsidRPr="00C96201">
        <w:rPr>
          <w:color w:val="222222"/>
        </w:rPr>
        <w:t>)</w:t>
      </w:r>
      <w:r w:rsidR="006A1ACA">
        <w:rPr>
          <w:color w:val="222222"/>
        </w:rPr>
        <w:t xml:space="preserve">.  This </w:t>
      </w:r>
      <w:r w:rsidR="006A1ACA">
        <w:rPr>
          <w:color w:val="222222"/>
        </w:rPr>
        <w:t xml:space="preserve">paper </w:t>
      </w:r>
      <w:r w:rsidR="006A1ACA">
        <w:rPr>
          <w:color w:val="222222"/>
        </w:rPr>
        <w:t xml:space="preserve">seeks to </w:t>
      </w:r>
      <w:r w:rsidR="007B1457">
        <w:rPr>
          <w:color w:val="222222"/>
        </w:rPr>
        <w:t>offer a more complete picture of how Indigenous populations view the impact of climate change through</w:t>
      </w:r>
      <w:r w:rsidR="006A1ACA">
        <w:rPr>
          <w:color w:val="222222"/>
        </w:rPr>
        <w:t xml:space="preserve"> the lens of paradox theory </w:t>
      </w:r>
      <w:r w:rsidR="006A1ACA">
        <w:rPr>
          <w:color w:val="222222"/>
          <w:lang w:val="en-US" w:eastAsia="en-US"/>
        </w:rPr>
        <w:t>(</w:t>
      </w:r>
      <w:proofErr w:type="spellStart"/>
      <w:r w:rsidR="006A1ACA">
        <w:rPr>
          <w:color w:val="222222"/>
          <w:lang w:val="en-US" w:eastAsia="en-US"/>
        </w:rPr>
        <w:t>Pradies</w:t>
      </w:r>
      <w:proofErr w:type="spellEnd"/>
      <w:r w:rsidR="006A1ACA">
        <w:rPr>
          <w:color w:val="222222"/>
          <w:lang w:val="en-US" w:eastAsia="en-US"/>
        </w:rPr>
        <w:t xml:space="preserve"> et al., 2021).</w:t>
      </w:r>
    </w:p>
    <w:p w:rsidR="00E35F64" w:rsidRDefault="00E35F64" w:rsidP="00F408B0">
      <w:pPr>
        <w:pStyle w:val="NormalWeb"/>
        <w:spacing w:before="0" w:beforeAutospacing="0" w:after="0" w:afterAutospacing="0"/>
        <w:rPr>
          <w:color w:val="222222"/>
        </w:rPr>
      </w:pPr>
    </w:p>
    <w:p w:rsidR="00417CEF" w:rsidRDefault="00B1464C" w:rsidP="00417CEF">
      <w:pPr>
        <w:pStyle w:val="NormalWeb"/>
        <w:spacing w:before="0" w:beforeAutospacing="0" w:after="0" w:afterAutospacing="0"/>
        <w:rPr>
          <w:color w:val="222222"/>
        </w:rPr>
      </w:pPr>
      <w:r>
        <w:rPr>
          <w:color w:val="222222"/>
        </w:rPr>
        <w:t>B</w:t>
      </w:r>
      <w:r w:rsidR="00E35F64">
        <w:rPr>
          <w:color w:val="222222"/>
        </w:rPr>
        <w:t>uild</w:t>
      </w:r>
      <w:r>
        <w:rPr>
          <w:color w:val="222222"/>
        </w:rPr>
        <w:t>ing</w:t>
      </w:r>
      <w:r w:rsidR="00E35F64" w:rsidRPr="00C96201">
        <w:rPr>
          <w:color w:val="222222"/>
        </w:rPr>
        <w:t xml:space="preserve"> upon dissertation research</w:t>
      </w:r>
      <w:r>
        <w:rPr>
          <w:color w:val="222222"/>
        </w:rPr>
        <w:t>, this paper will examine</w:t>
      </w:r>
      <w:r w:rsidR="00417CEF">
        <w:rPr>
          <w:color w:val="222222"/>
        </w:rPr>
        <w:t xml:space="preserve"> the</w:t>
      </w:r>
      <w:r w:rsidR="00B010DF">
        <w:rPr>
          <w:color w:val="222222"/>
        </w:rPr>
        <w:t xml:space="preserve"> climate-related</w:t>
      </w:r>
      <w:r w:rsidR="00417CEF">
        <w:rPr>
          <w:color w:val="222222"/>
        </w:rPr>
        <w:t xml:space="preserve"> tensions experienced by </w:t>
      </w:r>
      <w:r w:rsidR="000C2810">
        <w:rPr>
          <w:color w:val="222222"/>
        </w:rPr>
        <w:t xml:space="preserve">Indigenous </w:t>
      </w:r>
      <w:r w:rsidR="00417CEF" w:rsidRPr="00C96201">
        <w:rPr>
          <w:color w:val="222222"/>
        </w:rPr>
        <w:t>shareholder</w:t>
      </w:r>
      <w:r w:rsidR="00417CEF">
        <w:rPr>
          <w:color w:val="222222"/>
        </w:rPr>
        <w:t>s of Alaska Native Corporations (ANCs)</w:t>
      </w:r>
      <w:r>
        <w:rPr>
          <w:color w:val="222222"/>
        </w:rPr>
        <w:t xml:space="preserve">.  </w:t>
      </w:r>
      <w:r w:rsidR="007B1457">
        <w:rPr>
          <w:color w:val="222222"/>
        </w:rPr>
        <w:t>It</w:t>
      </w:r>
      <w:r w:rsidR="00F7408D">
        <w:rPr>
          <w:color w:val="222222"/>
        </w:rPr>
        <w:t xml:space="preserve"> </w:t>
      </w:r>
      <w:r w:rsidR="00373CAB">
        <w:rPr>
          <w:color w:val="222222"/>
        </w:rPr>
        <w:t xml:space="preserve">additionally </w:t>
      </w:r>
      <w:r w:rsidR="00F7408D">
        <w:rPr>
          <w:color w:val="222222"/>
        </w:rPr>
        <w:t>seeks to address</w:t>
      </w:r>
      <w:r w:rsidR="00F7408D" w:rsidRPr="00C96201">
        <w:rPr>
          <w:color w:val="222222"/>
        </w:rPr>
        <w:t xml:space="preserve"> </w:t>
      </w:r>
      <w:r w:rsidR="00F7408D">
        <w:rPr>
          <w:color w:val="222222"/>
        </w:rPr>
        <w:t xml:space="preserve">how these </w:t>
      </w:r>
      <w:r w:rsidR="000C2810">
        <w:rPr>
          <w:color w:val="222222"/>
        </w:rPr>
        <w:t>Indigenous-owned businesses</w:t>
      </w:r>
      <w:r w:rsidR="00F7408D">
        <w:rPr>
          <w:color w:val="222222"/>
        </w:rPr>
        <w:t>,</w:t>
      </w:r>
      <w:r w:rsidR="000C2810">
        <w:rPr>
          <w:color w:val="222222"/>
        </w:rPr>
        <w:t xml:space="preserve"> </w:t>
      </w:r>
      <w:r w:rsidR="007B1457">
        <w:rPr>
          <w:color w:val="222222"/>
        </w:rPr>
        <w:t>an</w:t>
      </w:r>
      <w:r w:rsidR="000C2810">
        <w:rPr>
          <w:color w:val="222222"/>
        </w:rPr>
        <w:t xml:space="preserve"> important means of </w:t>
      </w:r>
      <w:r w:rsidR="00F7408D">
        <w:rPr>
          <w:color w:val="222222"/>
        </w:rPr>
        <w:t xml:space="preserve">Indigenous </w:t>
      </w:r>
      <w:r w:rsidR="000C2810">
        <w:rPr>
          <w:color w:val="222222"/>
        </w:rPr>
        <w:t xml:space="preserve">participation in the </w:t>
      </w:r>
      <w:r w:rsidR="00F7408D">
        <w:rPr>
          <w:color w:val="222222"/>
        </w:rPr>
        <w:t>formal</w:t>
      </w:r>
      <w:r w:rsidR="000C2810">
        <w:rPr>
          <w:color w:val="222222"/>
        </w:rPr>
        <w:t xml:space="preserve"> economy</w:t>
      </w:r>
      <w:r>
        <w:rPr>
          <w:color w:val="222222"/>
        </w:rPr>
        <w:t xml:space="preserve">, both </w:t>
      </w:r>
      <w:r w:rsidR="000C2810">
        <w:rPr>
          <w:color w:val="222222"/>
        </w:rPr>
        <w:t>reflect and shape their shareholders’ sense-making process</w:t>
      </w:r>
      <w:r w:rsidR="004219A0">
        <w:rPr>
          <w:color w:val="222222"/>
        </w:rPr>
        <w:t xml:space="preserve"> in the context of climate change</w:t>
      </w:r>
      <w:r w:rsidR="000C2810">
        <w:rPr>
          <w:color w:val="222222"/>
        </w:rPr>
        <w:t>.</w:t>
      </w:r>
      <w:r>
        <w:rPr>
          <w:color w:val="222222"/>
        </w:rPr>
        <w:t xml:space="preserve">  </w:t>
      </w:r>
      <w:r w:rsidR="00373CAB">
        <w:rPr>
          <w:color w:val="222222"/>
        </w:rPr>
        <w:t>Specifically, i</w:t>
      </w:r>
      <w:r w:rsidR="00F7408D">
        <w:rPr>
          <w:color w:val="222222"/>
        </w:rPr>
        <w:t xml:space="preserve">t </w:t>
      </w:r>
      <w:r w:rsidR="004219A0">
        <w:rPr>
          <w:color w:val="222222"/>
        </w:rPr>
        <w:t>aims to</w:t>
      </w:r>
      <w:r w:rsidR="00F7408D">
        <w:rPr>
          <w:color w:val="222222"/>
        </w:rPr>
        <w:t xml:space="preserve"> </w:t>
      </w:r>
      <w:r w:rsidR="004219A0">
        <w:rPr>
          <w:color w:val="222222"/>
        </w:rPr>
        <w:t>identify</w:t>
      </w:r>
      <w:r w:rsidR="00F7408D">
        <w:rPr>
          <w:color w:val="222222"/>
        </w:rPr>
        <w:t xml:space="preserve"> </w:t>
      </w:r>
      <w:r w:rsidR="000C2810" w:rsidRPr="00C96201">
        <w:rPr>
          <w:color w:val="222222"/>
        </w:rPr>
        <w:t xml:space="preserve">the role corporate governance practices play in </w:t>
      </w:r>
      <w:r w:rsidR="000C2810">
        <w:rPr>
          <w:color w:val="222222"/>
        </w:rPr>
        <w:t>framing and balancing</w:t>
      </w:r>
      <w:r w:rsidR="000C2810" w:rsidRPr="00C96201">
        <w:rPr>
          <w:color w:val="222222"/>
        </w:rPr>
        <w:t xml:space="preserve"> </w:t>
      </w:r>
      <w:r w:rsidR="00F7408D">
        <w:rPr>
          <w:color w:val="222222"/>
        </w:rPr>
        <w:t>climate-related</w:t>
      </w:r>
      <w:r w:rsidR="000C2810">
        <w:rPr>
          <w:color w:val="222222"/>
        </w:rPr>
        <w:t xml:space="preserve"> </w:t>
      </w:r>
      <w:r w:rsidR="000C2810" w:rsidRPr="00C96201">
        <w:rPr>
          <w:color w:val="222222"/>
        </w:rPr>
        <w:t xml:space="preserve">tensions.  </w:t>
      </w:r>
    </w:p>
    <w:p w:rsidR="007F3B40" w:rsidRDefault="007F3B40" w:rsidP="007F3B40">
      <w:pPr>
        <w:autoSpaceDE w:val="0"/>
        <w:autoSpaceDN w:val="0"/>
        <w:adjustRightInd w:val="0"/>
        <w:rPr>
          <w:color w:val="222222"/>
          <w:lang w:val="en-US" w:eastAsia="en-US"/>
        </w:rPr>
      </w:pPr>
    </w:p>
    <w:p w:rsidR="007D2894" w:rsidRPr="007D2894" w:rsidRDefault="007D2894" w:rsidP="007D2894">
      <w:pPr>
        <w:rPr>
          <w:b/>
          <w:bCs/>
        </w:rPr>
      </w:pPr>
      <w:r>
        <w:rPr>
          <w:b/>
          <w:bCs/>
        </w:rPr>
        <w:t>Research setting</w:t>
      </w:r>
    </w:p>
    <w:p w:rsidR="007D2894" w:rsidRDefault="007D2894" w:rsidP="00EB60AB">
      <w:pPr>
        <w:pStyle w:val="NormalWeb"/>
        <w:spacing w:before="0" w:beforeAutospacing="0" w:after="0" w:afterAutospacing="0"/>
        <w:rPr>
          <w:color w:val="222222"/>
        </w:rPr>
      </w:pPr>
    </w:p>
    <w:p w:rsidR="007B1457" w:rsidRDefault="00E77F89" w:rsidP="00BD00BF">
      <w:pPr>
        <w:pStyle w:val="NormalWeb"/>
        <w:spacing w:before="0" w:beforeAutospacing="0" w:after="0" w:afterAutospacing="0"/>
        <w:rPr>
          <w:color w:val="222222"/>
        </w:rPr>
      </w:pPr>
      <w:r>
        <w:rPr>
          <w:color w:val="222222"/>
        </w:rPr>
        <w:t>E</w:t>
      </w:r>
      <w:r w:rsidRPr="00C618DC">
        <w:rPr>
          <w:color w:val="222222"/>
        </w:rPr>
        <w:t>stablished under the Alaska Native Claims Settlement Act in 1971</w:t>
      </w:r>
      <w:r>
        <w:rPr>
          <w:color w:val="222222"/>
        </w:rPr>
        <w:t>, ANCs</w:t>
      </w:r>
      <w:r w:rsidRPr="00C618DC">
        <w:rPr>
          <w:color w:val="222222"/>
        </w:rPr>
        <w:t xml:space="preserve"> </w:t>
      </w:r>
      <w:r>
        <w:rPr>
          <w:color w:val="222222"/>
        </w:rPr>
        <w:t xml:space="preserve">were created </w:t>
      </w:r>
      <w:r w:rsidRPr="00C618DC">
        <w:rPr>
          <w:color w:val="222222"/>
        </w:rPr>
        <w:t xml:space="preserve">to extinguish Indigenous land claims in the state of Alaska. </w:t>
      </w:r>
      <w:r w:rsidR="006156F7">
        <w:rPr>
          <w:color w:val="222222"/>
        </w:rPr>
        <w:t>The 12 ‘regional’ ANCs and approximately 180 ‘village’ ANCs</w:t>
      </w:r>
      <w:r w:rsidR="006156F7">
        <w:rPr>
          <w:color w:val="222222"/>
        </w:rPr>
        <w:t xml:space="preserve"> </w:t>
      </w:r>
      <w:r w:rsidRPr="00BD1DE2">
        <w:rPr>
          <w:color w:val="222222"/>
        </w:rPr>
        <w:t xml:space="preserve">are the largest private landholders in Alaska, holding title to </w:t>
      </w:r>
      <w:r>
        <w:rPr>
          <w:color w:val="222222"/>
        </w:rPr>
        <w:t>approximately</w:t>
      </w:r>
      <w:r w:rsidRPr="00BD1DE2">
        <w:rPr>
          <w:color w:val="222222"/>
        </w:rPr>
        <w:t xml:space="preserve"> 44 million acres (12% of Alaskan land</w:t>
      </w:r>
      <w:r w:rsidR="00116966">
        <w:rPr>
          <w:color w:val="222222"/>
        </w:rPr>
        <w:t xml:space="preserve">, </w:t>
      </w:r>
      <w:r>
        <w:rPr>
          <w:color w:val="222222"/>
        </w:rPr>
        <w:t>(</w:t>
      </w:r>
      <w:r w:rsidR="00226420">
        <w:rPr>
          <w:color w:val="222222"/>
        </w:rPr>
        <w:t>GAO, 2012)</w:t>
      </w:r>
      <w:r>
        <w:rPr>
          <w:color w:val="222222"/>
        </w:rPr>
        <w:t xml:space="preserve"> primarily in the Arctic and Subarctic</w:t>
      </w:r>
      <w:r w:rsidR="006156F7">
        <w:rPr>
          <w:color w:val="222222"/>
        </w:rPr>
        <w:t xml:space="preserve"> (referred to here as the Circumpolar North)</w:t>
      </w:r>
      <w:r w:rsidR="00B27679">
        <w:rPr>
          <w:color w:val="222222"/>
        </w:rPr>
        <w:t>.</w:t>
      </w:r>
      <w:r>
        <w:rPr>
          <w:color w:val="222222"/>
        </w:rPr>
        <w:t xml:space="preserve"> </w:t>
      </w:r>
      <w:r w:rsidR="00D07053">
        <w:rPr>
          <w:color w:val="222222"/>
        </w:rPr>
        <w:t xml:space="preserve"> </w:t>
      </w:r>
      <w:r w:rsidRPr="00C618DC">
        <w:rPr>
          <w:color w:val="222222"/>
        </w:rPr>
        <w:t>As Anders and Anders (1986) noted, ANCs</w:t>
      </w:r>
      <w:r w:rsidRPr="00C618DC">
        <w:rPr>
          <w:rFonts w:eastAsiaTheme="minorEastAsia"/>
          <w:color w:val="000000"/>
        </w:rPr>
        <w:t xml:space="preserve"> are “novel entities which represent congressional efforts to legislate a recombination of economy, society, and private government.”</w:t>
      </w:r>
      <w:r>
        <w:rPr>
          <w:rFonts w:eastAsiaTheme="minorEastAsia"/>
          <w:color w:val="000000"/>
        </w:rPr>
        <w:t xml:space="preserve"> (p. 230).</w:t>
      </w:r>
      <w:r w:rsidRPr="00C618DC">
        <w:rPr>
          <w:rFonts w:eastAsiaTheme="minorEastAsia"/>
          <w:color w:val="000000"/>
        </w:rPr>
        <w:t xml:space="preserve"> </w:t>
      </w:r>
      <w:r w:rsidR="007D2894">
        <w:rPr>
          <w:rFonts w:eastAsiaTheme="minorEastAsia"/>
          <w:color w:val="000000"/>
        </w:rPr>
        <w:t xml:space="preserve">  </w:t>
      </w:r>
      <w:r w:rsidR="006156F7">
        <w:rPr>
          <w:rFonts w:eastAsiaTheme="minorEastAsia"/>
          <w:color w:val="000000"/>
        </w:rPr>
        <w:t>O</w:t>
      </w:r>
      <w:r w:rsidR="007D2894">
        <w:rPr>
          <w:color w:val="222222"/>
        </w:rPr>
        <w:t>wned</w:t>
      </w:r>
      <w:r w:rsidR="006156F7">
        <w:rPr>
          <w:color w:val="222222"/>
        </w:rPr>
        <w:t xml:space="preserve"> entirely</w:t>
      </w:r>
      <w:r w:rsidR="007D2894">
        <w:rPr>
          <w:color w:val="222222"/>
        </w:rPr>
        <w:t xml:space="preserve"> by the Indigenous community, </w:t>
      </w:r>
      <w:r w:rsidR="006156F7">
        <w:rPr>
          <w:color w:val="222222"/>
        </w:rPr>
        <w:t>ANCs</w:t>
      </w:r>
      <w:r w:rsidR="007D2894">
        <w:rPr>
          <w:color w:val="222222"/>
        </w:rPr>
        <w:t xml:space="preserve"> participate to varying degrees in resource extraction</w:t>
      </w:r>
      <w:r w:rsidR="00846DE0">
        <w:rPr>
          <w:color w:val="222222"/>
        </w:rPr>
        <w:t xml:space="preserve">, </w:t>
      </w:r>
      <w:r w:rsidR="007D2894">
        <w:rPr>
          <w:color w:val="222222"/>
        </w:rPr>
        <w:t>offer</w:t>
      </w:r>
      <w:r w:rsidR="00846DE0">
        <w:rPr>
          <w:color w:val="222222"/>
        </w:rPr>
        <w:t>ing</w:t>
      </w:r>
      <w:r w:rsidR="007D2894">
        <w:rPr>
          <w:color w:val="222222"/>
        </w:rPr>
        <w:t xml:space="preserve"> a unique opportunity to examine the </w:t>
      </w:r>
      <w:r w:rsidR="007D2894" w:rsidRPr="006462DE">
        <w:rPr>
          <w:color w:val="222222"/>
        </w:rPr>
        <w:t>internal</w:t>
      </w:r>
      <w:r w:rsidR="007D2894">
        <w:rPr>
          <w:color w:val="222222"/>
        </w:rPr>
        <w:t xml:space="preserve"> tensions </w:t>
      </w:r>
      <w:r w:rsidR="00BD00BF">
        <w:rPr>
          <w:color w:val="222222"/>
        </w:rPr>
        <w:t xml:space="preserve">and decision-making processes </w:t>
      </w:r>
      <w:r w:rsidR="007D2894">
        <w:rPr>
          <w:color w:val="222222"/>
        </w:rPr>
        <w:t>within Indigenous-owned businesses</w:t>
      </w:r>
      <w:r w:rsidR="007B1457">
        <w:rPr>
          <w:color w:val="222222"/>
        </w:rPr>
        <w:t xml:space="preserve"> to evaluate land use decisions that seemingly </w:t>
      </w:r>
      <w:r w:rsidR="00373CAB">
        <w:rPr>
          <w:color w:val="222222"/>
        </w:rPr>
        <w:t>require trade-offs between desired</w:t>
      </w:r>
      <w:r w:rsidR="007B1457">
        <w:rPr>
          <w:color w:val="222222"/>
        </w:rPr>
        <w:t xml:space="preserve"> ecological and economic </w:t>
      </w:r>
      <w:r w:rsidR="00373CAB">
        <w:rPr>
          <w:color w:val="222222"/>
        </w:rPr>
        <w:t>outcomes</w:t>
      </w:r>
      <w:r w:rsidR="00BD00BF">
        <w:rPr>
          <w:color w:val="222222"/>
        </w:rPr>
        <w:t xml:space="preserve">.  </w:t>
      </w:r>
    </w:p>
    <w:p w:rsidR="007B1457" w:rsidRDefault="007B1457" w:rsidP="00BD00BF">
      <w:pPr>
        <w:pStyle w:val="NormalWeb"/>
        <w:spacing w:before="0" w:beforeAutospacing="0" w:after="0" w:afterAutospacing="0"/>
        <w:rPr>
          <w:color w:val="222222"/>
        </w:rPr>
      </w:pPr>
    </w:p>
    <w:p w:rsidR="00BD00BF" w:rsidRDefault="00373CAB" w:rsidP="00BD00BF">
      <w:pPr>
        <w:pStyle w:val="NormalWeb"/>
        <w:spacing w:before="0" w:beforeAutospacing="0" w:after="0" w:afterAutospacing="0"/>
        <w:rPr>
          <w:color w:val="222222"/>
        </w:rPr>
      </w:pPr>
      <w:r>
        <w:rPr>
          <w:color w:val="222222"/>
        </w:rPr>
        <w:lastRenderedPageBreak/>
        <w:t xml:space="preserve">Additionally, there is variance within the set of </w:t>
      </w:r>
      <w:r w:rsidR="00846DE0">
        <w:rPr>
          <w:color w:val="222222"/>
        </w:rPr>
        <w:t xml:space="preserve">ANCs </w:t>
      </w:r>
      <w:r>
        <w:rPr>
          <w:color w:val="222222"/>
        </w:rPr>
        <w:t>in regards to</w:t>
      </w:r>
      <w:r w:rsidR="00846DE0">
        <w:rPr>
          <w:color w:val="222222"/>
        </w:rPr>
        <w:t xml:space="preserve"> governance </w:t>
      </w:r>
      <w:r>
        <w:rPr>
          <w:color w:val="222222"/>
        </w:rPr>
        <w:t>practices</w:t>
      </w:r>
      <w:r w:rsidR="00CE3D05">
        <w:rPr>
          <w:color w:val="222222"/>
        </w:rPr>
        <w:t>, notably</w:t>
      </w:r>
      <w:r w:rsidR="00846DE0">
        <w:rPr>
          <w:color w:val="222222"/>
        </w:rPr>
        <w:t xml:space="preserve"> in terms of shareholder eligibility; board of directors</w:t>
      </w:r>
      <w:r w:rsidR="00CE3D05">
        <w:rPr>
          <w:color w:val="222222"/>
        </w:rPr>
        <w:t xml:space="preserve">’ </w:t>
      </w:r>
      <w:r w:rsidR="00846DE0">
        <w:rPr>
          <w:color w:val="222222"/>
        </w:rPr>
        <w:t>size</w:t>
      </w:r>
      <w:r w:rsidR="00CE3D05">
        <w:rPr>
          <w:color w:val="222222"/>
        </w:rPr>
        <w:t xml:space="preserve"> and </w:t>
      </w:r>
      <w:r w:rsidR="00846DE0">
        <w:rPr>
          <w:color w:val="222222"/>
        </w:rPr>
        <w:t>structure</w:t>
      </w:r>
      <w:r w:rsidR="00CE3D05">
        <w:rPr>
          <w:color w:val="222222"/>
        </w:rPr>
        <w:t xml:space="preserve">; </w:t>
      </w:r>
      <w:r>
        <w:rPr>
          <w:color w:val="222222"/>
        </w:rPr>
        <w:t xml:space="preserve">and </w:t>
      </w:r>
      <w:r w:rsidR="00CE3D05">
        <w:rPr>
          <w:color w:val="222222"/>
        </w:rPr>
        <w:t>communication with shareholders</w:t>
      </w:r>
      <w:r w:rsidR="00846DE0">
        <w:rPr>
          <w:color w:val="222222"/>
        </w:rPr>
        <w:t xml:space="preserve"> and electoral procedures</w:t>
      </w:r>
      <w:r w:rsidR="009272B2">
        <w:rPr>
          <w:color w:val="222222"/>
        </w:rPr>
        <w:t xml:space="preserve">.  This variance allows </w:t>
      </w:r>
      <w:r w:rsidR="00CE3D05">
        <w:rPr>
          <w:color w:val="222222"/>
        </w:rPr>
        <w:t xml:space="preserve">an </w:t>
      </w:r>
      <w:r w:rsidR="009272B2">
        <w:rPr>
          <w:color w:val="222222"/>
        </w:rPr>
        <w:t>exploration of</w:t>
      </w:r>
      <w:r w:rsidR="00CE3D05">
        <w:rPr>
          <w:color w:val="222222"/>
        </w:rPr>
        <w:t xml:space="preserve"> how the mechanisms of shareholder governance</w:t>
      </w:r>
      <w:r>
        <w:rPr>
          <w:color w:val="222222"/>
        </w:rPr>
        <w:t xml:space="preserve">, </w:t>
      </w:r>
      <w:r>
        <w:rPr>
          <w:color w:val="222222"/>
        </w:rPr>
        <w:t>to the extent that they solicit participation in ANC governance by Indigenous shareholders</w:t>
      </w:r>
      <w:r>
        <w:rPr>
          <w:color w:val="222222"/>
        </w:rPr>
        <w:t xml:space="preserve">, </w:t>
      </w:r>
      <w:r w:rsidR="00CE3D05">
        <w:rPr>
          <w:color w:val="222222"/>
        </w:rPr>
        <w:t>may</w:t>
      </w:r>
      <w:r>
        <w:rPr>
          <w:color w:val="222222"/>
        </w:rPr>
        <w:t xml:space="preserve"> influence,</w:t>
      </w:r>
      <w:r w:rsidR="00CE3D05">
        <w:rPr>
          <w:color w:val="222222"/>
        </w:rPr>
        <w:t xml:space="preserve"> increase</w:t>
      </w:r>
      <w:r>
        <w:rPr>
          <w:color w:val="222222"/>
        </w:rPr>
        <w:t>,</w:t>
      </w:r>
      <w:r w:rsidR="00CE3D05">
        <w:rPr>
          <w:color w:val="222222"/>
        </w:rPr>
        <w:t xml:space="preserve"> or resolve tensions experienced by shareholders.</w:t>
      </w:r>
      <w:r w:rsidR="007B1457">
        <w:rPr>
          <w:color w:val="222222"/>
        </w:rPr>
        <w:t xml:space="preserve">  </w:t>
      </w:r>
    </w:p>
    <w:p w:rsidR="00E77F89" w:rsidRDefault="00E77F89" w:rsidP="00E64EB6">
      <w:pPr>
        <w:rPr>
          <w:color w:val="222222"/>
        </w:rPr>
      </w:pPr>
    </w:p>
    <w:p w:rsidR="0020662B" w:rsidRPr="00EB60AB" w:rsidRDefault="00BD00BF" w:rsidP="0020662B">
      <w:pPr>
        <w:rPr>
          <w:b/>
          <w:bCs/>
          <w:color w:val="222222"/>
        </w:rPr>
      </w:pPr>
      <w:r>
        <w:rPr>
          <w:b/>
          <w:bCs/>
          <w:color w:val="222222"/>
        </w:rPr>
        <w:t xml:space="preserve">Data </w:t>
      </w:r>
      <w:r w:rsidR="00CA582D">
        <w:rPr>
          <w:b/>
          <w:bCs/>
          <w:color w:val="222222"/>
        </w:rPr>
        <w:t>collection</w:t>
      </w:r>
    </w:p>
    <w:p w:rsidR="006156F7" w:rsidRDefault="006156F7" w:rsidP="00F92934">
      <w:pPr>
        <w:rPr>
          <w:color w:val="222222"/>
        </w:rPr>
      </w:pPr>
    </w:p>
    <w:p w:rsidR="0020662B" w:rsidRDefault="00AF51D7" w:rsidP="0020662B">
      <w:r>
        <w:rPr>
          <w:color w:val="222222"/>
        </w:rPr>
        <w:t>M</w:t>
      </w:r>
      <w:r w:rsidR="00CE3D05">
        <w:rPr>
          <w:color w:val="222222"/>
        </w:rPr>
        <w:t>ultiple sources of data</w:t>
      </w:r>
      <w:r>
        <w:rPr>
          <w:color w:val="222222"/>
        </w:rPr>
        <w:t xml:space="preserve"> were collected</w:t>
      </w:r>
      <w:r w:rsidR="00CE3D05">
        <w:rPr>
          <w:color w:val="222222"/>
        </w:rPr>
        <w:t xml:space="preserve">, </w:t>
      </w:r>
      <w:r w:rsidR="00373CAB">
        <w:rPr>
          <w:color w:val="222222"/>
        </w:rPr>
        <w:t>including</w:t>
      </w:r>
      <w:r w:rsidR="00CE3D05">
        <w:rPr>
          <w:color w:val="222222"/>
        </w:rPr>
        <w:t xml:space="preserve"> </w:t>
      </w:r>
      <w:r w:rsidR="00D0072E">
        <w:rPr>
          <w:color w:val="222222"/>
        </w:rPr>
        <w:t xml:space="preserve">32 semi-structured </w:t>
      </w:r>
      <w:r w:rsidR="00CE3D05">
        <w:rPr>
          <w:color w:val="222222"/>
        </w:rPr>
        <w:t>interviews with ANC shareholders</w:t>
      </w:r>
      <w:r w:rsidR="00D0072E">
        <w:rPr>
          <w:color w:val="222222"/>
        </w:rPr>
        <w:t xml:space="preserve"> and board members, as well as </w:t>
      </w:r>
      <w:r w:rsidR="00F92934">
        <w:rPr>
          <w:color w:val="222222"/>
        </w:rPr>
        <w:t xml:space="preserve">archival </w:t>
      </w:r>
      <w:r w:rsidR="00D07053">
        <w:t>data documenting ANC governance practices, financial performance, and stated objectives.  This include</w:t>
      </w:r>
      <w:r w:rsidR="00DF3736">
        <w:t>s</w:t>
      </w:r>
      <w:r w:rsidR="00D07053">
        <w:t xml:space="preserve"> ANC annual reports, website content, financial statements</w:t>
      </w:r>
      <w:r w:rsidR="00DF3736">
        <w:t>, s</w:t>
      </w:r>
      <w:r w:rsidR="00DF3736">
        <w:t>ocial media</w:t>
      </w:r>
      <w:r w:rsidR="00CA582D">
        <w:t xml:space="preserve"> posts</w:t>
      </w:r>
      <w:r w:rsidR="00DF3736">
        <w:t>, voter proxies, and other ad hoc ANC communications</w:t>
      </w:r>
      <w:r w:rsidR="00DF3736">
        <w:t>.</w:t>
      </w:r>
      <w:r w:rsidR="00CE3D05">
        <w:t xml:space="preserve"> </w:t>
      </w:r>
      <w:r>
        <w:t>I propose</w:t>
      </w:r>
      <w:r w:rsidR="00CA582D">
        <w:t xml:space="preserve"> to </w:t>
      </w:r>
      <w:r w:rsidR="00D0072E">
        <w:t xml:space="preserve">conduct additional semi-structured interviews with board members, and to </w:t>
      </w:r>
      <w:r w:rsidR="00CA582D">
        <w:t xml:space="preserve">continue gathering financial filings and annual reports, building upon </w:t>
      </w:r>
      <w:r w:rsidR="00CA582D">
        <w:t xml:space="preserve">188 complete firm years of data for 54 firms </w:t>
      </w:r>
      <w:r w:rsidR="00CA582D">
        <w:t>from</w:t>
      </w:r>
      <w:r w:rsidR="00CA582D">
        <w:t xml:space="preserve"> a 5-year period between 2017-2022 </w:t>
      </w:r>
      <w:r w:rsidR="00CA582D">
        <w:t xml:space="preserve">that were gathered and </w:t>
      </w:r>
      <w:r w:rsidR="00F7408D">
        <w:t>analysed</w:t>
      </w:r>
      <w:r w:rsidR="00CA582D">
        <w:t xml:space="preserve"> as part of </w:t>
      </w:r>
      <w:r w:rsidR="00D0072E">
        <w:t>my</w:t>
      </w:r>
      <w:r w:rsidR="00CA582D">
        <w:t xml:space="preserve"> dissertation</w:t>
      </w:r>
      <w:r w:rsidR="00D0072E">
        <w:t xml:space="preserve"> research</w:t>
      </w:r>
      <w:r w:rsidR="00CA582D">
        <w:t>.</w:t>
      </w:r>
      <w:r w:rsidR="00CA582D">
        <w:t xml:space="preserve"> </w:t>
      </w:r>
    </w:p>
    <w:p w:rsidR="00CE3D05" w:rsidRPr="003049AA" w:rsidRDefault="00CE3D05" w:rsidP="0020662B"/>
    <w:p w:rsidR="00EB60AB" w:rsidRPr="00EB60AB" w:rsidRDefault="006156F7" w:rsidP="00EB60AB">
      <w:pPr>
        <w:rPr>
          <w:b/>
          <w:bCs/>
          <w:color w:val="222222"/>
        </w:rPr>
      </w:pPr>
      <w:r>
        <w:rPr>
          <w:b/>
          <w:bCs/>
          <w:color w:val="222222"/>
        </w:rPr>
        <w:t>Analysis</w:t>
      </w:r>
      <w:r w:rsidR="00CA582D">
        <w:rPr>
          <w:b/>
          <w:bCs/>
          <w:color w:val="222222"/>
        </w:rPr>
        <w:t xml:space="preserve"> and alignment with dissertation work</w:t>
      </w:r>
    </w:p>
    <w:p w:rsidR="00CE3D05" w:rsidRDefault="00CE3D05" w:rsidP="00CE3D05">
      <w:pPr>
        <w:autoSpaceDE w:val="0"/>
        <w:autoSpaceDN w:val="0"/>
        <w:adjustRightInd w:val="0"/>
        <w:rPr>
          <w:b/>
          <w:bCs/>
        </w:rPr>
      </w:pPr>
    </w:p>
    <w:p w:rsidR="00D0072E" w:rsidRPr="007B1457" w:rsidRDefault="00F7408D" w:rsidP="007B1457">
      <w:pPr>
        <w:rPr>
          <w:color w:val="000000" w:themeColor="text1"/>
        </w:rPr>
      </w:pPr>
      <w:r>
        <w:t>This paper extend</w:t>
      </w:r>
      <w:r w:rsidR="00AF51D7">
        <w:t>s</w:t>
      </w:r>
      <w:r>
        <w:t xml:space="preserve"> dissertation data collection efforts and add complementary analysis to further explore climate-related findings</w:t>
      </w:r>
      <w:r w:rsidR="00373CAB">
        <w:t xml:space="preserve"> and evaluate the consequences of specific governance choices</w:t>
      </w:r>
      <w:r w:rsidR="004219A0">
        <w:t xml:space="preserve">.  </w:t>
      </w:r>
      <w:r w:rsidR="007B1457">
        <w:t>My i</w:t>
      </w:r>
      <w:r>
        <w:t>nitial</w:t>
      </w:r>
      <w:r w:rsidR="00CE3D05" w:rsidRPr="00C47E5C">
        <w:t xml:space="preserve"> dissertation research </w:t>
      </w:r>
      <w:r w:rsidR="00CA582D">
        <w:t xml:space="preserve">explored issues of </w:t>
      </w:r>
      <w:r w:rsidR="00DF3736">
        <w:rPr>
          <w:color w:val="000000" w:themeColor="text1"/>
        </w:rPr>
        <w:t>inclusi</w:t>
      </w:r>
      <w:r w:rsidR="00CA582D">
        <w:rPr>
          <w:color w:val="000000" w:themeColor="text1"/>
        </w:rPr>
        <w:t>on and participation in</w:t>
      </w:r>
      <w:r w:rsidR="00DF3736">
        <w:rPr>
          <w:color w:val="000000" w:themeColor="text1"/>
        </w:rPr>
        <w:t xml:space="preserve"> Indigenous corporate governance</w:t>
      </w:r>
      <w:r w:rsidR="00CA582D">
        <w:rPr>
          <w:color w:val="000000" w:themeColor="text1"/>
        </w:rPr>
        <w:t xml:space="preserve"> practices, </w:t>
      </w:r>
      <w:r w:rsidR="00D0072E">
        <w:rPr>
          <w:color w:val="000000" w:themeColor="text1"/>
        </w:rPr>
        <w:t>as well as</w:t>
      </w:r>
      <w:r w:rsidR="00CA582D">
        <w:rPr>
          <w:color w:val="000000" w:themeColor="text1"/>
        </w:rPr>
        <w:t xml:space="preserve"> the </w:t>
      </w:r>
      <w:r w:rsidR="00CA582D" w:rsidRPr="00877697">
        <w:rPr>
          <w:color w:val="222222"/>
        </w:rPr>
        <w:t xml:space="preserve">links between </w:t>
      </w:r>
      <w:r w:rsidR="00B010DF">
        <w:rPr>
          <w:color w:val="222222"/>
        </w:rPr>
        <w:t xml:space="preserve">corporate </w:t>
      </w:r>
      <w:r w:rsidR="00CA582D">
        <w:rPr>
          <w:color w:val="222222"/>
        </w:rPr>
        <w:t xml:space="preserve">governance participation </w:t>
      </w:r>
      <w:r w:rsidR="00CA582D" w:rsidRPr="00877697">
        <w:rPr>
          <w:color w:val="222222"/>
        </w:rPr>
        <w:t>and perceived social and financial performance</w:t>
      </w:r>
      <w:r w:rsidR="00CA582D">
        <w:rPr>
          <w:color w:val="000000" w:themeColor="text1"/>
        </w:rPr>
        <w:t>.</w:t>
      </w:r>
      <w:r w:rsidR="00BF5968">
        <w:rPr>
          <w:color w:val="000000" w:themeColor="text1"/>
        </w:rPr>
        <w:t xml:space="preserve">  </w:t>
      </w:r>
      <w:r w:rsidR="00D0072E">
        <w:rPr>
          <w:color w:val="222222"/>
        </w:rPr>
        <w:t xml:space="preserve">ANC shareholders </w:t>
      </w:r>
      <w:r w:rsidR="00B010DF">
        <w:rPr>
          <w:color w:val="222222"/>
        </w:rPr>
        <w:t>reported</w:t>
      </w:r>
      <w:r w:rsidR="00D0072E">
        <w:rPr>
          <w:color w:val="222222"/>
        </w:rPr>
        <w:t xml:space="preserve"> multiple tensions they felt in terms of directing the activities of ANCs, including reconciling </w:t>
      </w:r>
      <w:r w:rsidR="00D0072E" w:rsidRPr="000A7ADC">
        <w:rPr>
          <w:iCs/>
        </w:rPr>
        <w:t>profit</w:t>
      </w:r>
      <w:r w:rsidR="00D0072E">
        <w:rPr>
          <w:iCs/>
        </w:rPr>
        <w:t xml:space="preserve"> objectives</w:t>
      </w:r>
      <w:r w:rsidR="00D0072E" w:rsidRPr="000A7ADC">
        <w:rPr>
          <w:iCs/>
        </w:rPr>
        <w:t xml:space="preserve"> with social objectives, progress with tradition, </w:t>
      </w:r>
      <w:r w:rsidR="00D0072E" w:rsidRPr="004B54D1">
        <w:rPr>
          <w:iCs/>
        </w:rPr>
        <w:t>and</w:t>
      </w:r>
      <w:r w:rsidR="00D0072E" w:rsidRPr="000A7ADC">
        <w:rPr>
          <w:iCs/>
        </w:rPr>
        <w:t xml:space="preserve"> sustainability with cultural preservation.</w:t>
      </w:r>
      <w:r w:rsidR="00D0072E">
        <w:rPr>
          <w:iCs/>
        </w:rPr>
        <w:t xml:space="preserve">  </w:t>
      </w:r>
      <w:r w:rsidR="00B010DF">
        <w:rPr>
          <w:iCs/>
        </w:rPr>
        <w:t>Initial dissertation research</w:t>
      </w:r>
      <w:r w:rsidR="00BF5968">
        <w:t xml:space="preserve"> </w:t>
      </w:r>
      <w:r w:rsidR="00B010DF">
        <w:t>used a grounded theory approach to coding and analysis</w:t>
      </w:r>
      <w:r w:rsidR="00BF5968" w:rsidRPr="00804212">
        <w:t xml:space="preserve"> </w:t>
      </w:r>
      <w:r w:rsidR="008C1FF3">
        <w:t>(</w:t>
      </w:r>
      <w:r w:rsidR="008C1FF3" w:rsidRPr="00C96E04">
        <w:t>Cha</w:t>
      </w:r>
      <w:r w:rsidR="008C1FF3">
        <w:t>r</w:t>
      </w:r>
      <w:r w:rsidR="008C1FF3" w:rsidRPr="00C96E04">
        <w:t>maz, 2014</w:t>
      </w:r>
      <w:r w:rsidR="008C1FF3">
        <w:t xml:space="preserve">; </w:t>
      </w:r>
      <w:proofErr w:type="spellStart"/>
      <w:r w:rsidR="00BF5968" w:rsidRPr="00804212">
        <w:t>Gioia</w:t>
      </w:r>
      <w:proofErr w:type="spellEnd"/>
      <w:r w:rsidR="00BF5968" w:rsidRPr="00804212">
        <w:t xml:space="preserve"> et al., 2013)</w:t>
      </w:r>
      <w:r w:rsidR="00AF51D7">
        <w:t>, complemented with</w:t>
      </w:r>
      <w:r w:rsidR="00BF5968">
        <w:t xml:space="preserve"> quantitative analysis us</w:t>
      </w:r>
      <w:r w:rsidR="00AF51D7">
        <w:t>ing</w:t>
      </w:r>
      <w:r w:rsidR="00BF5968">
        <w:t xml:space="preserve"> financial data and </w:t>
      </w:r>
      <w:r w:rsidR="00BF5968" w:rsidRPr="00791C10">
        <w:t>Linguistic Inquiry and Word Count (LIWC)</w:t>
      </w:r>
      <w:r w:rsidR="00BF5968">
        <w:t xml:space="preserve"> quantifications </w:t>
      </w:r>
      <w:r w:rsidR="00BF5968" w:rsidRPr="00791C10">
        <w:t>to examine the</w:t>
      </w:r>
      <w:r w:rsidR="00AF51D7">
        <w:t xml:space="preserve"> relationship between</w:t>
      </w:r>
      <w:r w:rsidR="00BF5968" w:rsidRPr="00791C10">
        <w:t xml:space="preserve"> of ANC </w:t>
      </w:r>
      <w:proofErr w:type="gramStart"/>
      <w:r w:rsidR="00BF5968" w:rsidRPr="00791C10">
        <w:t>shareholders</w:t>
      </w:r>
      <w:r w:rsidR="00F46C10">
        <w:t>’</w:t>
      </w:r>
      <w:proofErr w:type="gramEnd"/>
      <w:r w:rsidR="00F46C10">
        <w:t xml:space="preserve"> prioritized corporate objectives, and perceived corporate outcomes.  </w:t>
      </w:r>
      <w:r w:rsidR="00F46C10" w:rsidRPr="00373CAB">
        <w:t xml:space="preserve">This </w:t>
      </w:r>
      <w:r w:rsidR="00BF5968" w:rsidRPr="00373CAB">
        <w:t xml:space="preserve">paper </w:t>
      </w:r>
      <w:r w:rsidR="009272B2">
        <w:t xml:space="preserve">proposes </w:t>
      </w:r>
      <w:r w:rsidR="006462DE" w:rsidRPr="00373CAB">
        <w:t xml:space="preserve">to use Qualitative Content Analysis (QCA) to </w:t>
      </w:r>
      <w:r w:rsidR="00373CAB" w:rsidRPr="00373CAB">
        <w:t>compare governance differences</w:t>
      </w:r>
      <w:r w:rsidR="00373CAB">
        <w:rPr>
          <w:iCs/>
        </w:rPr>
        <w:t xml:space="preserve"> between ANCs (</w:t>
      </w:r>
      <w:r w:rsidR="00373CAB" w:rsidRPr="007B1457">
        <w:t>Schneider</w:t>
      </w:r>
      <w:r w:rsidR="00373CAB">
        <w:t xml:space="preserve"> </w:t>
      </w:r>
      <w:r w:rsidR="00373CAB" w:rsidRPr="007B1457">
        <w:t xml:space="preserve">&amp; </w:t>
      </w:r>
      <w:proofErr w:type="spellStart"/>
      <w:r w:rsidR="00373CAB" w:rsidRPr="007B1457">
        <w:t>Wagemann</w:t>
      </w:r>
      <w:proofErr w:type="spellEnd"/>
      <w:r w:rsidR="00373CAB" w:rsidRPr="007B1457">
        <w:t>,</w:t>
      </w:r>
      <w:r w:rsidR="00373CAB">
        <w:t xml:space="preserve"> 2012).  </w:t>
      </w:r>
    </w:p>
    <w:p w:rsidR="00E35F64" w:rsidRDefault="00E35F64" w:rsidP="00D00C09">
      <w:pPr>
        <w:rPr>
          <w:b/>
          <w:bCs/>
        </w:rPr>
      </w:pPr>
    </w:p>
    <w:p w:rsidR="009272B2" w:rsidRDefault="006462DE" w:rsidP="009272B2">
      <w:pPr>
        <w:rPr>
          <w:b/>
          <w:bCs/>
        </w:rPr>
      </w:pPr>
      <w:r>
        <w:rPr>
          <w:b/>
          <w:bCs/>
        </w:rPr>
        <w:t>Contribution</w:t>
      </w:r>
      <w:r w:rsidR="009272B2">
        <w:rPr>
          <w:b/>
          <w:bCs/>
        </w:rPr>
        <w:t xml:space="preserve"> and n</w:t>
      </w:r>
      <w:r w:rsidR="009272B2">
        <w:rPr>
          <w:b/>
          <w:bCs/>
        </w:rPr>
        <w:t>ext steps</w:t>
      </w:r>
    </w:p>
    <w:p w:rsidR="00E35F64" w:rsidRDefault="00E35F64" w:rsidP="00D00C09">
      <w:pPr>
        <w:rPr>
          <w:b/>
          <w:bCs/>
        </w:rPr>
      </w:pPr>
    </w:p>
    <w:p w:rsidR="006462DE" w:rsidRPr="006462DE" w:rsidRDefault="006462DE" w:rsidP="006462DE">
      <w:pPr>
        <w:pStyle w:val="NormalWeb"/>
        <w:spacing w:before="0" w:beforeAutospacing="0" w:after="0" w:afterAutospacing="0"/>
        <w:rPr>
          <w:color w:val="222222"/>
        </w:rPr>
      </w:pPr>
      <w:r>
        <w:rPr>
          <w:color w:val="222222"/>
        </w:rPr>
        <w:t xml:space="preserve">The role of businesses in the Arctic has born scant examination (Whitman &amp; </w:t>
      </w:r>
      <w:proofErr w:type="spellStart"/>
      <w:r>
        <w:rPr>
          <w:color w:val="222222"/>
        </w:rPr>
        <w:t>Yumashev</w:t>
      </w:r>
      <w:proofErr w:type="spellEnd"/>
      <w:r>
        <w:rPr>
          <w:color w:val="222222"/>
        </w:rPr>
        <w:t>, 2018).  When studied, the</w:t>
      </w:r>
      <w:r w:rsidRPr="00C96201">
        <w:rPr>
          <w:color w:val="222222"/>
        </w:rPr>
        <w:t xml:space="preserve"> intersection of business and Indigenous peoples</w:t>
      </w:r>
      <w:r>
        <w:rPr>
          <w:color w:val="222222"/>
        </w:rPr>
        <w:t xml:space="preserve"> has been </w:t>
      </w:r>
      <w:r w:rsidRPr="00C96201">
        <w:rPr>
          <w:color w:val="222222"/>
        </w:rPr>
        <w:t>framed in terms of conflict between two groups</w:t>
      </w:r>
      <w:r>
        <w:rPr>
          <w:color w:val="222222"/>
        </w:rPr>
        <w:t xml:space="preserve"> over resource and land development</w:t>
      </w:r>
      <w:r w:rsidRPr="00C96201">
        <w:rPr>
          <w:color w:val="222222"/>
        </w:rPr>
        <w:t xml:space="preserve"> </w:t>
      </w:r>
      <w:r>
        <w:rPr>
          <w:color w:val="222222"/>
        </w:rPr>
        <w:t>(</w:t>
      </w:r>
      <w:proofErr w:type="spellStart"/>
      <w:r w:rsidRPr="00F444E9">
        <w:rPr>
          <w:color w:val="222222"/>
        </w:rPr>
        <w:t>Hanaček</w:t>
      </w:r>
      <w:proofErr w:type="spellEnd"/>
      <w:r w:rsidRPr="00F444E9">
        <w:rPr>
          <w:color w:val="222222"/>
        </w:rPr>
        <w:t xml:space="preserve"> et al., 2022</w:t>
      </w:r>
      <w:r>
        <w:rPr>
          <w:color w:val="222222"/>
        </w:rPr>
        <w:t>;</w:t>
      </w:r>
      <w:r w:rsidRPr="00487C47">
        <w:t xml:space="preserve"> </w:t>
      </w:r>
      <w:proofErr w:type="spellStart"/>
      <w:r w:rsidRPr="00487C47">
        <w:rPr>
          <w:color w:val="222222"/>
        </w:rPr>
        <w:t>Kröger</w:t>
      </w:r>
      <w:proofErr w:type="spellEnd"/>
      <w:r w:rsidRPr="00487C47">
        <w:rPr>
          <w:color w:val="222222"/>
        </w:rPr>
        <w:t>, 2022; Peluso and Lund, 2011</w:t>
      </w:r>
      <w:r>
        <w:rPr>
          <w:color w:val="222222"/>
        </w:rPr>
        <w:t xml:space="preserve">).  By examining the </w:t>
      </w:r>
      <w:r w:rsidRPr="006462DE">
        <w:rPr>
          <w:color w:val="222222"/>
        </w:rPr>
        <w:t>internal</w:t>
      </w:r>
      <w:r>
        <w:rPr>
          <w:color w:val="222222"/>
        </w:rPr>
        <w:t xml:space="preserve"> tensions and decision-making processes within Indigenous-owned businesses</w:t>
      </w:r>
      <w:r>
        <w:rPr>
          <w:color w:val="222222"/>
        </w:rPr>
        <w:t>, this paper intends to</w:t>
      </w:r>
      <w:r>
        <w:rPr>
          <w:color w:val="222222"/>
        </w:rPr>
        <w:t xml:space="preserve"> give a more complete picture of </w:t>
      </w:r>
      <w:r>
        <w:rPr>
          <w:color w:val="222222"/>
        </w:rPr>
        <w:t xml:space="preserve">how climate-vulnerable individuals </w:t>
      </w:r>
      <w:r w:rsidR="009272B2">
        <w:rPr>
          <w:color w:val="222222"/>
        </w:rPr>
        <w:t xml:space="preserve">and institutions, particularly businesses, </w:t>
      </w:r>
      <w:r>
        <w:rPr>
          <w:color w:val="222222"/>
        </w:rPr>
        <w:t>process their competing interests, and the way corporate governance practices contribute to this sense-making process.</w:t>
      </w:r>
    </w:p>
    <w:p w:rsidR="007671AD" w:rsidRDefault="007671AD" w:rsidP="00D00C09">
      <w:pPr>
        <w:rPr>
          <w:b/>
          <w:bCs/>
        </w:rPr>
      </w:pPr>
    </w:p>
    <w:p w:rsidR="00F92934" w:rsidRPr="007671AD" w:rsidRDefault="00F92934" w:rsidP="00D00C09">
      <w:r w:rsidRPr="007671AD">
        <w:t>In developing this work-in-progress paper,</w:t>
      </w:r>
      <w:r w:rsidR="00BF5968">
        <w:t xml:space="preserve"> I aim to strengthen my theoretical </w:t>
      </w:r>
      <w:r w:rsidR="009272B2">
        <w:t xml:space="preserve">framework and </w:t>
      </w:r>
      <w:r w:rsidR="00BF5968">
        <w:t>contribution</w:t>
      </w:r>
      <w:r w:rsidR="009272B2">
        <w:t xml:space="preserve">. I </w:t>
      </w:r>
      <w:r w:rsidRPr="007671AD">
        <w:t xml:space="preserve">would welcome feedback and suggestions </w:t>
      </w:r>
      <w:r w:rsidR="009272B2">
        <w:t xml:space="preserve">on the theoretical framework and analytical methods proposed herein.  </w:t>
      </w:r>
    </w:p>
    <w:p w:rsidR="009272B2" w:rsidRDefault="009272B2" w:rsidP="00D00C09">
      <w:pPr>
        <w:rPr>
          <w:b/>
          <w:bCs/>
        </w:rPr>
      </w:pPr>
    </w:p>
    <w:p w:rsidR="009272B2" w:rsidRDefault="009272B2">
      <w:pPr>
        <w:rPr>
          <w:b/>
          <w:bCs/>
        </w:rPr>
      </w:pPr>
      <w:r>
        <w:rPr>
          <w:b/>
          <w:bCs/>
        </w:rPr>
        <w:br w:type="page"/>
      </w:r>
    </w:p>
    <w:p w:rsidR="00D00C09" w:rsidRDefault="00D00C09" w:rsidP="00D00C09">
      <w:pPr>
        <w:rPr>
          <w:b/>
          <w:bCs/>
        </w:rPr>
      </w:pPr>
      <w:r>
        <w:rPr>
          <w:b/>
          <w:bCs/>
        </w:rPr>
        <w:lastRenderedPageBreak/>
        <w:t>References</w:t>
      </w:r>
    </w:p>
    <w:p w:rsidR="00F444E9" w:rsidRDefault="00F444E9" w:rsidP="00C83CC8"/>
    <w:p w:rsidR="00226420" w:rsidRDefault="00226420" w:rsidP="00226420">
      <w:pPr>
        <w:pStyle w:val="EndNoteBibliography"/>
        <w:ind w:left="720" w:hanging="720"/>
        <w:rPr>
          <w:noProof/>
        </w:rPr>
      </w:pPr>
      <w:r w:rsidRPr="008504CB">
        <w:rPr>
          <w:noProof/>
        </w:rPr>
        <w:t xml:space="preserve">Anders, G., &amp; Anders, K. (1986). Incompatible Goals in Unconventional Organizations: The Politics of Alaska Native Corporations. </w:t>
      </w:r>
      <w:r w:rsidRPr="00226420">
        <w:rPr>
          <w:b/>
          <w:bCs/>
          <w:i/>
          <w:noProof/>
        </w:rPr>
        <w:t>Organization Studies</w:t>
      </w:r>
      <w:r w:rsidRPr="008504CB">
        <w:rPr>
          <w:noProof/>
        </w:rPr>
        <w:t>,</w:t>
      </w:r>
      <w:r w:rsidRPr="008504CB">
        <w:rPr>
          <w:i/>
          <w:noProof/>
        </w:rPr>
        <w:t xml:space="preserve"> 7</w:t>
      </w:r>
      <w:r w:rsidRPr="008504CB">
        <w:rPr>
          <w:noProof/>
        </w:rPr>
        <w:t xml:space="preserve">(3), </w:t>
      </w:r>
      <w:r w:rsidR="008C1FF3">
        <w:rPr>
          <w:noProof/>
        </w:rPr>
        <w:t xml:space="preserve">pp. </w:t>
      </w:r>
      <w:r w:rsidRPr="008504CB">
        <w:rPr>
          <w:noProof/>
        </w:rPr>
        <w:t xml:space="preserve">213-233. </w:t>
      </w:r>
      <w:r w:rsidRPr="00F804A6">
        <w:rPr>
          <w:noProof/>
        </w:rPr>
        <w:t>https://doi.org/10.1177/017084068600700301</w:t>
      </w:r>
      <w:r w:rsidRPr="008504CB">
        <w:rPr>
          <w:noProof/>
        </w:rPr>
        <w:t xml:space="preserve"> </w:t>
      </w:r>
    </w:p>
    <w:p w:rsidR="00226420" w:rsidRDefault="00226420" w:rsidP="00C83CC8">
      <w:pPr>
        <w:ind w:left="450" w:hanging="450"/>
      </w:pPr>
    </w:p>
    <w:p w:rsidR="00C83CC8" w:rsidRDefault="00C83CC8" w:rsidP="00C83CC8">
      <w:pPr>
        <w:ind w:left="450" w:hanging="450"/>
      </w:pPr>
      <w:r w:rsidRPr="00C83CC8">
        <w:t xml:space="preserve">Cameron, E. (2012). Securing Indigenous politics: A critique of the vulnerability and adaptation approach to the human dimensions of climate change in the Canadian Arctic, </w:t>
      </w:r>
      <w:r w:rsidRPr="00C83CC8">
        <w:rPr>
          <w:b/>
          <w:bCs/>
          <w:i/>
          <w:iCs/>
        </w:rPr>
        <w:t>Global Environmental Change</w:t>
      </w:r>
      <w:r w:rsidRPr="00C83CC8">
        <w:t xml:space="preserve">, 22(1), pp. 103-114, </w:t>
      </w:r>
      <w:r w:rsidRPr="00C83CC8">
        <w:fldChar w:fldCharType="begin"/>
      </w:r>
      <w:r w:rsidRPr="00C83CC8">
        <w:instrText>HYPERLINK "https://doi.org/10.1016/j.gloenvcha.2011.11.004"</w:instrText>
      </w:r>
      <w:r w:rsidRPr="00C83CC8">
        <w:fldChar w:fldCharType="separate"/>
      </w:r>
      <w:r w:rsidRPr="00C83CC8">
        <w:rPr>
          <w:rStyle w:val="Hyperlink"/>
        </w:rPr>
        <w:t>https://doi.org/10.1016/j.gloenvcha.2011.11.004</w:t>
      </w:r>
      <w:r w:rsidRPr="00C83CC8">
        <w:fldChar w:fldCharType="end"/>
      </w:r>
      <w:r w:rsidRPr="00C83CC8">
        <w:t>.</w:t>
      </w:r>
    </w:p>
    <w:p w:rsidR="008C1FF3" w:rsidRDefault="008C1FF3" w:rsidP="00C83CC8">
      <w:pPr>
        <w:ind w:left="450" w:hanging="450"/>
      </w:pPr>
    </w:p>
    <w:p w:rsidR="008C1FF3" w:rsidRDefault="008C1FF3" w:rsidP="00C83CC8">
      <w:pPr>
        <w:ind w:left="450" w:hanging="450"/>
      </w:pPr>
      <w:r w:rsidRPr="008504CB">
        <w:rPr>
          <w:noProof/>
        </w:rPr>
        <w:t xml:space="preserve">Charmaz, K. (2014). </w:t>
      </w:r>
      <w:r w:rsidRPr="008504CB">
        <w:rPr>
          <w:i/>
          <w:noProof/>
        </w:rPr>
        <w:t xml:space="preserve">Constructing </w:t>
      </w:r>
      <w:r>
        <w:rPr>
          <w:i/>
          <w:noProof/>
        </w:rPr>
        <w:t>G</w:t>
      </w:r>
      <w:r w:rsidRPr="008504CB">
        <w:rPr>
          <w:i/>
          <w:noProof/>
        </w:rPr>
        <w:t xml:space="preserve">rounded </w:t>
      </w:r>
      <w:r>
        <w:rPr>
          <w:i/>
          <w:noProof/>
        </w:rPr>
        <w:t>T</w:t>
      </w:r>
      <w:r w:rsidRPr="008504CB">
        <w:rPr>
          <w:i/>
          <w:noProof/>
        </w:rPr>
        <w:t>heory</w:t>
      </w:r>
      <w:r w:rsidRPr="008504CB">
        <w:rPr>
          <w:noProof/>
        </w:rPr>
        <w:t xml:space="preserve"> (2nd edition ed.). SAGE Publications.</w:t>
      </w:r>
    </w:p>
    <w:p w:rsidR="00D4378D" w:rsidRPr="00D4378D" w:rsidRDefault="00D4378D" w:rsidP="00D4378D"/>
    <w:p w:rsidR="00D4378D" w:rsidRPr="00D4378D" w:rsidRDefault="00D4378D" w:rsidP="00C83CC8">
      <w:pPr>
        <w:ind w:left="450" w:hanging="450"/>
      </w:pPr>
      <w:r w:rsidRPr="00D4378D">
        <w:rPr>
          <w:color w:val="222222"/>
          <w:shd w:val="clear" w:color="auto" w:fill="FFFFFF"/>
        </w:rPr>
        <w:t xml:space="preserve">Ford, J. D., Smit, B., &amp; </w:t>
      </w:r>
      <w:proofErr w:type="spellStart"/>
      <w:r w:rsidRPr="00D4378D">
        <w:rPr>
          <w:color w:val="222222"/>
          <w:shd w:val="clear" w:color="auto" w:fill="FFFFFF"/>
        </w:rPr>
        <w:t>Wandel</w:t>
      </w:r>
      <w:proofErr w:type="spellEnd"/>
      <w:r w:rsidRPr="00D4378D">
        <w:rPr>
          <w:color w:val="222222"/>
          <w:shd w:val="clear" w:color="auto" w:fill="FFFFFF"/>
        </w:rPr>
        <w:t>, J. (2006). Vulnerability to climate change in the Arctic: A case study from Arctic Bay, Canada. </w:t>
      </w:r>
      <w:r w:rsidRPr="00D4378D">
        <w:rPr>
          <w:b/>
          <w:bCs/>
          <w:i/>
          <w:iCs/>
          <w:color w:val="222222"/>
          <w:shd w:val="clear" w:color="auto" w:fill="FFFFFF"/>
        </w:rPr>
        <w:t xml:space="preserve">Global </w:t>
      </w:r>
      <w:r w:rsidR="008C1FF3">
        <w:rPr>
          <w:b/>
          <w:bCs/>
          <w:i/>
          <w:iCs/>
          <w:color w:val="222222"/>
          <w:shd w:val="clear" w:color="auto" w:fill="FFFFFF"/>
        </w:rPr>
        <w:t>E</w:t>
      </w:r>
      <w:r w:rsidRPr="00D4378D">
        <w:rPr>
          <w:b/>
          <w:bCs/>
          <w:i/>
          <w:iCs/>
          <w:color w:val="222222"/>
          <w:shd w:val="clear" w:color="auto" w:fill="FFFFFF"/>
        </w:rPr>
        <w:t xml:space="preserve">nvironmental </w:t>
      </w:r>
      <w:r w:rsidR="008C1FF3">
        <w:rPr>
          <w:b/>
          <w:bCs/>
          <w:i/>
          <w:iCs/>
          <w:color w:val="222222"/>
          <w:shd w:val="clear" w:color="auto" w:fill="FFFFFF"/>
        </w:rPr>
        <w:t>C</w:t>
      </w:r>
      <w:r w:rsidRPr="00D4378D">
        <w:rPr>
          <w:b/>
          <w:bCs/>
          <w:i/>
          <w:iCs/>
          <w:color w:val="222222"/>
          <w:shd w:val="clear" w:color="auto" w:fill="FFFFFF"/>
        </w:rPr>
        <w:t>hange</w:t>
      </w:r>
      <w:r w:rsidRPr="00D4378D">
        <w:rPr>
          <w:color w:val="222222"/>
          <w:shd w:val="clear" w:color="auto" w:fill="FFFFFF"/>
        </w:rPr>
        <w:t>, </w:t>
      </w:r>
      <w:r w:rsidRPr="00D4378D">
        <w:rPr>
          <w:i/>
          <w:iCs/>
          <w:color w:val="222222"/>
          <w:shd w:val="clear" w:color="auto" w:fill="FFFFFF"/>
        </w:rPr>
        <w:t>16</w:t>
      </w:r>
      <w:r w:rsidRPr="00D4378D">
        <w:rPr>
          <w:color w:val="222222"/>
          <w:shd w:val="clear" w:color="auto" w:fill="FFFFFF"/>
        </w:rPr>
        <w:t xml:space="preserve">(2), </w:t>
      </w:r>
      <w:r w:rsidR="008C1FF3">
        <w:rPr>
          <w:color w:val="222222"/>
          <w:shd w:val="clear" w:color="auto" w:fill="FFFFFF"/>
        </w:rPr>
        <w:t xml:space="preserve">pp. </w:t>
      </w:r>
      <w:r w:rsidRPr="00D4378D">
        <w:rPr>
          <w:color w:val="222222"/>
          <w:shd w:val="clear" w:color="auto" w:fill="FFFFFF"/>
        </w:rPr>
        <w:t>145-160.</w:t>
      </w:r>
    </w:p>
    <w:p w:rsidR="00D4378D" w:rsidRDefault="00D4378D" w:rsidP="00C83CC8">
      <w:pPr>
        <w:ind w:left="450" w:hanging="450"/>
      </w:pPr>
    </w:p>
    <w:p w:rsidR="00D4378D" w:rsidRDefault="00226420" w:rsidP="00D4378D">
      <w:pPr>
        <w:pStyle w:val="EndNoteBibliography"/>
        <w:ind w:left="720" w:hanging="720"/>
        <w:rPr>
          <w:noProof/>
        </w:rPr>
      </w:pPr>
      <w:r w:rsidRPr="008504CB">
        <w:rPr>
          <w:noProof/>
        </w:rPr>
        <w:t xml:space="preserve">GAO. (2012). </w:t>
      </w:r>
      <w:r w:rsidRPr="008504CB">
        <w:rPr>
          <w:i/>
          <w:noProof/>
        </w:rPr>
        <w:t>Regional Alaska Native Corporations: Status 40 Years after Establishment, and Future Considerations</w:t>
      </w:r>
      <w:r w:rsidRPr="008504CB">
        <w:rPr>
          <w:noProof/>
        </w:rPr>
        <w:t xml:space="preserve">. (GAO-13-121). </w:t>
      </w:r>
    </w:p>
    <w:p w:rsidR="008C1FF3" w:rsidRDefault="008C1FF3" w:rsidP="00D4378D">
      <w:pPr>
        <w:pStyle w:val="EndNoteBibliography"/>
        <w:ind w:left="720" w:hanging="720"/>
        <w:rPr>
          <w:noProof/>
        </w:rPr>
      </w:pPr>
    </w:p>
    <w:p w:rsidR="008C1FF3" w:rsidRDefault="008C1FF3" w:rsidP="008C1FF3">
      <w:pPr>
        <w:pStyle w:val="EndNoteBibliography"/>
        <w:ind w:left="720" w:hanging="720"/>
        <w:rPr>
          <w:noProof/>
        </w:rPr>
      </w:pPr>
      <w:r w:rsidRPr="008504CB">
        <w:rPr>
          <w:noProof/>
        </w:rPr>
        <w:t xml:space="preserve">Gioia, D., Corley, K., &amp; Hamilton, A. (2013). Seeking Qualitative Rigor in Inductive Research. </w:t>
      </w:r>
      <w:r w:rsidRPr="008C1FF3">
        <w:rPr>
          <w:b/>
          <w:bCs/>
          <w:i/>
          <w:noProof/>
        </w:rPr>
        <w:t>Organizational Research Methods</w:t>
      </w:r>
      <w:r w:rsidRPr="008504CB">
        <w:rPr>
          <w:noProof/>
        </w:rPr>
        <w:t>,</w:t>
      </w:r>
      <w:r w:rsidRPr="008504CB">
        <w:rPr>
          <w:i/>
          <w:noProof/>
        </w:rPr>
        <w:t xml:space="preserve"> 16</w:t>
      </w:r>
      <w:r w:rsidRPr="008504CB">
        <w:rPr>
          <w:noProof/>
        </w:rPr>
        <w:t xml:space="preserve">, </w:t>
      </w:r>
      <w:r>
        <w:rPr>
          <w:noProof/>
        </w:rPr>
        <w:t xml:space="preserve">pp. </w:t>
      </w:r>
      <w:r w:rsidRPr="008504CB">
        <w:rPr>
          <w:noProof/>
        </w:rPr>
        <w:t xml:space="preserve">15-31. </w:t>
      </w:r>
      <w:r w:rsidRPr="00F804A6">
        <w:rPr>
          <w:noProof/>
        </w:rPr>
        <w:t>https://doi.org/10.1177/1094428112452151</w:t>
      </w:r>
      <w:r w:rsidRPr="008504CB">
        <w:rPr>
          <w:noProof/>
        </w:rPr>
        <w:t xml:space="preserve"> </w:t>
      </w:r>
    </w:p>
    <w:p w:rsidR="00C83CC8" w:rsidRPr="00C83CC8" w:rsidRDefault="00C83CC8" w:rsidP="00D4378D"/>
    <w:p w:rsidR="00F444E9" w:rsidRPr="00C83CC8" w:rsidRDefault="00F444E9" w:rsidP="00730D04">
      <w:pPr>
        <w:ind w:left="720" w:hanging="720"/>
      </w:pPr>
      <w:proofErr w:type="spellStart"/>
      <w:r w:rsidRPr="00C83CC8">
        <w:t>Hanaček</w:t>
      </w:r>
      <w:proofErr w:type="spellEnd"/>
      <w:r w:rsidRPr="00C83CC8">
        <w:t>,</w:t>
      </w:r>
      <w:r w:rsidRPr="00C83CC8">
        <w:t xml:space="preserve"> K.,</w:t>
      </w:r>
      <w:r w:rsidRPr="00C83CC8">
        <w:t xml:space="preserve"> </w:t>
      </w:r>
      <w:proofErr w:type="spellStart"/>
      <w:r w:rsidRPr="00C83CC8">
        <w:t>Kröger</w:t>
      </w:r>
      <w:proofErr w:type="spellEnd"/>
      <w:r w:rsidRPr="00C83CC8">
        <w:t xml:space="preserve">, </w:t>
      </w:r>
      <w:r w:rsidR="00730D04" w:rsidRPr="00C83CC8">
        <w:t xml:space="preserve">M., </w:t>
      </w:r>
      <w:proofErr w:type="spellStart"/>
      <w:r w:rsidRPr="00C83CC8">
        <w:t>Scheidel</w:t>
      </w:r>
      <w:proofErr w:type="spellEnd"/>
      <w:r w:rsidRPr="00C83CC8">
        <w:t xml:space="preserve">, </w:t>
      </w:r>
      <w:r w:rsidR="00730D04" w:rsidRPr="00C83CC8">
        <w:t xml:space="preserve">A., </w:t>
      </w:r>
      <w:r w:rsidRPr="00C83CC8">
        <w:t xml:space="preserve">Rojas, </w:t>
      </w:r>
      <w:r w:rsidR="00730D04" w:rsidRPr="00C83CC8">
        <w:t xml:space="preserve">F., &amp; </w:t>
      </w:r>
      <w:r w:rsidRPr="00C83CC8">
        <w:t>Martinez-</w:t>
      </w:r>
      <w:proofErr w:type="spellStart"/>
      <w:r w:rsidRPr="00C83CC8">
        <w:t>Alier</w:t>
      </w:r>
      <w:proofErr w:type="spellEnd"/>
      <w:r w:rsidR="00730D04" w:rsidRPr="00C83CC8">
        <w:t>, J. (2022</w:t>
      </w:r>
      <w:proofErr w:type="gramStart"/>
      <w:r w:rsidR="00730D04" w:rsidRPr="00C83CC8">
        <w:t>).</w:t>
      </w:r>
      <w:r w:rsidRPr="00C83CC8">
        <w:t>On</w:t>
      </w:r>
      <w:proofErr w:type="gramEnd"/>
      <w:r w:rsidRPr="00C83CC8">
        <w:t xml:space="preserve"> thin ice – The Arctic commodity extraction frontier and environmental conflicts,</w:t>
      </w:r>
      <w:r w:rsidR="00730D04" w:rsidRPr="00C83CC8">
        <w:t xml:space="preserve"> </w:t>
      </w:r>
      <w:r w:rsidRPr="00C83CC8">
        <w:rPr>
          <w:b/>
          <w:bCs/>
          <w:i/>
          <w:iCs/>
        </w:rPr>
        <w:t>Ecological Economics</w:t>
      </w:r>
      <w:r w:rsidRPr="00C83CC8">
        <w:t>,</w:t>
      </w:r>
      <w:r w:rsidR="00730D04" w:rsidRPr="00C83CC8">
        <w:t xml:space="preserve"> </w:t>
      </w:r>
      <w:r w:rsidRPr="00C83CC8">
        <w:t>191</w:t>
      </w:r>
      <w:r w:rsidR="0047627E" w:rsidRPr="00C83CC8">
        <w:t>.</w:t>
      </w:r>
      <w:r w:rsidR="00730D04" w:rsidRPr="00C83CC8">
        <w:t xml:space="preserve"> </w:t>
      </w:r>
      <w:hyperlink r:id="rId4" w:history="1">
        <w:r w:rsidR="00730D04" w:rsidRPr="00C83CC8">
          <w:rPr>
            <w:rStyle w:val="Hyperlink"/>
          </w:rPr>
          <w:t>https://doi.org/10.1016/j.ecolecon.2021.107247</w:t>
        </w:r>
      </w:hyperlink>
      <w:r w:rsidRPr="00C83CC8">
        <w:t>.</w:t>
      </w:r>
    </w:p>
    <w:p w:rsidR="00234BCD" w:rsidRPr="00C83CC8" w:rsidRDefault="00234BCD" w:rsidP="00F444E9">
      <w:pPr>
        <w:ind w:left="720" w:hanging="720"/>
      </w:pPr>
    </w:p>
    <w:p w:rsidR="00234BCD" w:rsidRPr="00C83CC8" w:rsidRDefault="00234BCD" w:rsidP="00F444E9">
      <w:pPr>
        <w:ind w:left="720" w:hanging="720"/>
        <w:rPr>
          <w:color w:val="1B1B1B"/>
          <w:shd w:val="clear" w:color="auto" w:fill="FFFFFF"/>
        </w:rPr>
      </w:pPr>
      <w:proofErr w:type="spellStart"/>
      <w:r w:rsidRPr="00C83CC8">
        <w:rPr>
          <w:color w:val="1B1B1B"/>
          <w:shd w:val="clear" w:color="auto" w:fill="FFFFFF"/>
        </w:rPr>
        <w:t>Jantarasami</w:t>
      </w:r>
      <w:proofErr w:type="spellEnd"/>
      <w:r w:rsidRPr="00C83CC8">
        <w:rPr>
          <w:color w:val="1B1B1B"/>
          <w:shd w:val="clear" w:color="auto" w:fill="FFFFFF"/>
        </w:rPr>
        <w:t xml:space="preserve">, L.C., </w:t>
      </w:r>
      <w:r w:rsidR="0047627E" w:rsidRPr="00C83CC8">
        <w:rPr>
          <w:color w:val="1B1B1B"/>
          <w:shd w:val="clear" w:color="auto" w:fill="FFFFFF"/>
        </w:rPr>
        <w:t>Novak, R.</w:t>
      </w:r>
      <w:r w:rsidR="0047627E" w:rsidRPr="00C83CC8">
        <w:rPr>
          <w:color w:val="1B1B1B"/>
          <w:shd w:val="clear" w:color="auto" w:fill="FFFFFF"/>
        </w:rPr>
        <w:t xml:space="preserve">, </w:t>
      </w:r>
      <w:r w:rsidR="0047627E" w:rsidRPr="00C83CC8">
        <w:rPr>
          <w:color w:val="1B1B1B"/>
          <w:shd w:val="clear" w:color="auto" w:fill="FFFFFF"/>
        </w:rPr>
        <w:t xml:space="preserve">Delgado, </w:t>
      </w:r>
      <w:r w:rsidR="0047627E" w:rsidRPr="00C83CC8">
        <w:rPr>
          <w:color w:val="1B1B1B"/>
          <w:shd w:val="clear" w:color="auto" w:fill="FFFFFF"/>
        </w:rPr>
        <w:t xml:space="preserve">R., </w:t>
      </w:r>
      <w:r w:rsidR="0047627E" w:rsidRPr="00C83CC8">
        <w:rPr>
          <w:color w:val="1B1B1B"/>
          <w:shd w:val="clear" w:color="auto" w:fill="FFFFFF"/>
        </w:rPr>
        <w:t xml:space="preserve">Marino, </w:t>
      </w:r>
      <w:r w:rsidR="0047627E" w:rsidRPr="00C83CC8">
        <w:rPr>
          <w:color w:val="1B1B1B"/>
          <w:shd w:val="clear" w:color="auto" w:fill="FFFFFF"/>
        </w:rPr>
        <w:t xml:space="preserve">E., </w:t>
      </w:r>
      <w:proofErr w:type="spellStart"/>
      <w:r w:rsidR="0047627E" w:rsidRPr="00C83CC8">
        <w:rPr>
          <w:color w:val="1B1B1B"/>
          <w:shd w:val="clear" w:color="auto" w:fill="FFFFFF"/>
        </w:rPr>
        <w:t>McNeeley</w:t>
      </w:r>
      <w:proofErr w:type="spellEnd"/>
      <w:r w:rsidR="0047627E" w:rsidRPr="00C83CC8">
        <w:rPr>
          <w:color w:val="1B1B1B"/>
          <w:shd w:val="clear" w:color="auto" w:fill="FFFFFF"/>
        </w:rPr>
        <w:t xml:space="preserve">, </w:t>
      </w:r>
      <w:r w:rsidR="0047627E" w:rsidRPr="00C83CC8">
        <w:rPr>
          <w:color w:val="1B1B1B"/>
          <w:shd w:val="clear" w:color="auto" w:fill="FFFFFF"/>
        </w:rPr>
        <w:t xml:space="preserve">S., </w:t>
      </w:r>
      <w:proofErr w:type="spellStart"/>
      <w:r w:rsidR="0047627E" w:rsidRPr="00C83CC8">
        <w:rPr>
          <w:color w:val="1B1B1B"/>
          <w:shd w:val="clear" w:color="auto" w:fill="FFFFFF"/>
        </w:rPr>
        <w:t>Narducci</w:t>
      </w:r>
      <w:proofErr w:type="spellEnd"/>
      <w:r w:rsidR="0047627E" w:rsidRPr="00C83CC8">
        <w:rPr>
          <w:color w:val="1B1B1B"/>
          <w:shd w:val="clear" w:color="auto" w:fill="FFFFFF"/>
        </w:rPr>
        <w:t>,</w:t>
      </w:r>
      <w:r w:rsidR="0047627E" w:rsidRPr="00C83CC8">
        <w:rPr>
          <w:color w:val="1B1B1B"/>
          <w:shd w:val="clear" w:color="auto" w:fill="FFFFFF"/>
        </w:rPr>
        <w:t xml:space="preserve"> C.,</w:t>
      </w:r>
      <w:r w:rsidR="0047627E" w:rsidRPr="00C83CC8">
        <w:rPr>
          <w:color w:val="1B1B1B"/>
          <w:shd w:val="clear" w:color="auto" w:fill="FFFFFF"/>
        </w:rPr>
        <w:t xml:space="preserve"> Raymond-</w:t>
      </w:r>
      <w:proofErr w:type="spellStart"/>
      <w:r w:rsidR="0047627E" w:rsidRPr="00C83CC8">
        <w:rPr>
          <w:color w:val="1B1B1B"/>
          <w:shd w:val="clear" w:color="auto" w:fill="FFFFFF"/>
        </w:rPr>
        <w:t>Yakoubian</w:t>
      </w:r>
      <w:proofErr w:type="spellEnd"/>
      <w:r w:rsidR="0047627E" w:rsidRPr="00C83CC8">
        <w:rPr>
          <w:color w:val="1B1B1B"/>
          <w:shd w:val="clear" w:color="auto" w:fill="FFFFFF"/>
        </w:rPr>
        <w:t xml:space="preserve">, </w:t>
      </w:r>
      <w:r w:rsidR="0047627E" w:rsidRPr="00C83CC8">
        <w:rPr>
          <w:color w:val="1B1B1B"/>
          <w:shd w:val="clear" w:color="auto" w:fill="FFFFFF"/>
        </w:rPr>
        <w:t xml:space="preserve">J., </w:t>
      </w:r>
      <w:r w:rsidR="0047627E" w:rsidRPr="00C83CC8">
        <w:rPr>
          <w:color w:val="1B1B1B"/>
          <w:shd w:val="clear" w:color="auto" w:fill="FFFFFF"/>
        </w:rPr>
        <w:t xml:space="preserve">Singletary, </w:t>
      </w:r>
      <w:r w:rsidR="0047627E" w:rsidRPr="00C83CC8">
        <w:rPr>
          <w:color w:val="1B1B1B"/>
          <w:shd w:val="clear" w:color="auto" w:fill="FFFFFF"/>
        </w:rPr>
        <w:t>L. &amp;</w:t>
      </w:r>
      <w:r w:rsidR="0047627E" w:rsidRPr="00C83CC8">
        <w:rPr>
          <w:color w:val="1B1B1B"/>
          <w:shd w:val="clear" w:color="auto" w:fill="FFFFFF"/>
        </w:rPr>
        <w:t xml:space="preserve"> Powys Whyte,</w:t>
      </w:r>
      <w:r w:rsidR="0047627E" w:rsidRPr="00C83CC8">
        <w:rPr>
          <w:color w:val="1B1B1B"/>
          <w:shd w:val="clear" w:color="auto" w:fill="FFFFFF"/>
        </w:rPr>
        <w:t xml:space="preserve"> K. </w:t>
      </w:r>
      <w:r w:rsidRPr="00C83CC8">
        <w:rPr>
          <w:color w:val="1B1B1B"/>
          <w:shd w:val="clear" w:color="auto" w:fill="FFFFFF"/>
        </w:rPr>
        <w:t>(2018). </w:t>
      </w:r>
      <w:r w:rsidRPr="00C83CC8">
        <w:rPr>
          <w:rStyle w:val="Emphasis"/>
          <w:i w:val="0"/>
          <w:iCs w:val="0"/>
          <w:color w:val="1B1B1B"/>
          <w:shd w:val="clear" w:color="auto" w:fill="FFFFFF"/>
        </w:rPr>
        <w:t>Tribes and Indigenous peoples</w:t>
      </w:r>
      <w:r w:rsidRPr="00C83CC8">
        <w:rPr>
          <w:i/>
          <w:iCs/>
          <w:color w:val="1B1B1B"/>
          <w:shd w:val="clear" w:color="auto" w:fill="FFFFFF"/>
        </w:rPr>
        <w:t xml:space="preserve">. </w:t>
      </w:r>
      <w:r w:rsidRPr="00C83CC8">
        <w:rPr>
          <w:color w:val="1B1B1B"/>
          <w:shd w:val="clear" w:color="auto" w:fill="FFFFFF"/>
        </w:rPr>
        <w:t>In:</w:t>
      </w:r>
      <w:r w:rsidRPr="00C83CC8">
        <w:rPr>
          <w:i/>
          <w:iCs/>
          <w:color w:val="1B1B1B"/>
          <w:shd w:val="clear" w:color="auto" w:fill="FFFFFF"/>
        </w:rPr>
        <w:t> </w:t>
      </w:r>
      <w:r w:rsidRPr="008C1FF3">
        <w:rPr>
          <w:rStyle w:val="Emphasis"/>
          <w:color w:val="1B1B1B"/>
          <w:shd w:val="clear" w:color="auto" w:fill="FFFFFF"/>
        </w:rPr>
        <w:t xml:space="preserve">Impacts, </w:t>
      </w:r>
      <w:r w:rsidR="008C1FF3">
        <w:rPr>
          <w:rStyle w:val="Emphasis"/>
          <w:color w:val="1B1B1B"/>
          <w:shd w:val="clear" w:color="auto" w:fill="FFFFFF"/>
        </w:rPr>
        <w:t>R</w:t>
      </w:r>
      <w:r w:rsidRPr="008C1FF3">
        <w:rPr>
          <w:rStyle w:val="Emphasis"/>
          <w:color w:val="1B1B1B"/>
          <w:shd w:val="clear" w:color="auto" w:fill="FFFFFF"/>
        </w:rPr>
        <w:t xml:space="preserve">isks, and </w:t>
      </w:r>
      <w:r w:rsidR="008C1FF3">
        <w:rPr>
          <w:rStyle w:val="Emphasis"/>
          <w:color w:val="1B1B1B"/>
          <w:shd w:val="clear" w:color="auto" w:fill="FFFFFF"/>
        </w:rPr>
        <w:t>A</w:t>
      </w:r>
      <w:r w:rsidRPr="008C1FF3">
        <w:rPr>
          <w:rStyle w:val="Emphasis"/>
          <w:color w:val="1B1B1B"/>
          <w:shd w:val="clear" w:color="auto" w:fill="FFFFFF"/>
        </w:rPr>
        <w:t xml:space="preserve">daptation in the United States: Fourth </w:t>
      </w:r>
      <w:r w:rsidR="008C1FF3">
        <w:rPr>
          <w:rStyle w:val="Emphasis"/>
          <w:color w:val="1B1B1B"/>
          <w:shd w:val="clear" w:color="auto" w:fill="FFFFFF"/>
        </w:rPr>
        <w:t>N</w:t>
      </w:r>
      <w:r w:rsidRPr="008C1FF3">
        <w:rPr>
          <w:rStyle w:val="Emphasis"/>
          <w:color w:val="1B1B1B"/>
          <w:shd w:val="clear" w:color="auto" w:fill="FFFFFF"/>
        </w:rPr>
        <w:t xml:space="preserve">ational </w:t>
      </w:r>
      <w:r w:rsidR="008C1FF3">
        <w:rPr>
          <w:rStyle w:val="Emphasis"/>
          <w:color w:val="1B1B1B"/>
          <w:shd w:val="clear" w:color="auto" w:fill="FFFFFF"/>
        </w:rPr>
        <w:t>C</w:t>
      </w:r>
      <w:r w:rsidRPr="008C1FF3">
        <w:rPr>
          <w:rStyle w:val="Emphasis"/>
          <w:color w:val="1B1B1B"/>
          <w:shd w:val="clear" w:color="auto" w:fill="FFFFFF"/>
        </w:rPr>
        <w:t xml:space="preserve">limate </w:t>
      </w:r>
      <w:r w:rsidR="008C1FF3">
        <w:rPr>
          <w:rStyle w:val="Emphasis"/>
          <w:color w:val="1B1B1B"/>
          <w:shd w:val="clear" w:color="auto" w:fill="FFFFFF"/>
        </w:rPr>
        <w:t>A</w:t>
      </w:r>
      <w:r w:rsidRPr="008C1FF3">
        <w:rPr>
          <w:rStyle w:val="Emphasis"/>
          <w:color w:val="1B1B1B"/>
          <w:shd w:val="clear" w:color="auto" w:fill="FFFFFF"/>
        </w:rPr>
        <w:t>ssessment</w:t>
      </w:r>
      <w:r w:rsidR="008C1FF3">
        <w:rPr>
          <w:rStyle w:val="Emphasis"/>
          <w:i w:val="0"/>
          <w:iCs w:val="0"/>
          <w:color w:val="1B1B1B"/>
          <w:shd w:val="clear" w:color="auto" w:fill="FFFFFF"/>
        </w:rPr>
        <w:t>, 2</w:t>
      </w:r>
      <w:r w:rsidRPr="00C83CC8">
        <w:rPr>
          <w:i/>
          <w:iCs/>
          <w:color w:val="1B1B1B"/>
          <w:shd w:val="clear" w:color="auto" w:fill="FFFFFF"/>
        </w:rPr>
        <w:t xml:space="preserve">. </w:t>
      </w:r>
      <w:r w:rsidRPr="00C83CC8">
        <w:rPr>
          <w:color w:val="1B1B1B"/>
          <w:shd w:val="clear" w:color="auto" w:fill="FFFFFF"/>
        </w:rPr>
        <w:t>U.S. Global Change Research Program</w:t>
      </w:r>
      <w:r w:rsidR="0047627E" w:rsidRPr="00C83CC8">
        <w:rPr>
          <w:color w:val="1B1B1B"/>
          <w:shd w:val="clear" w:color="auto" w:fill="FFFFFF"/>
        </w:rPr>
        <w:t>.</w:t>
      </w:r>
      <w:r w:rsidRPr="00C83CC8">
        <w:rPr>
          <w:color w:val="1B1B1B"/>
          <w:shd w:val="clear" w:color="auto" w:fill="FFFFFF"/>
        </w:rPr>
        <w:t xml:space="preserve"> </w:t>
      </w:r>
      <w:r w:rsidR="00EB60AB" w:rsidRPr="00C83CC8">
        <w:rPr>
          <w:color w:val="1B1B1B"/>
          <w:shd w:val="clear" w:color="auto" w:fill="FFFFFF"/>
        </w:rPr>
        <w:t>https://</w:t>
      </w:r>
      <w:r w:rsidR="0047627E" w:rsidRPr="00C83CC8">
        <w:t xml:space="preserve"> </w:t>
      </w:r>
      <w:proofErr w:type="spellStart"/>
      <w:r w:rsidR="0047627E" w:rsidRPr="00C83CC8">
        <w:rPr>
          <w:color w:val="1B1B1B"/>
          <w:shd w:val="clear" w:color="auto" w:fill="FFFFFF"/>
        </w:rPr>
        <w:t>doi</w:t>
      </w:r>
      <w:proofErr w:type="spellEnd"/>
      <w:r w:rsidR="0047627E" w:rsidRPr="00C83CC8">
        <w:rPr>
          <w:color w:val="1B1B1B"/>
          <w:shd w:val="clear" w:color="auto" w:fill="FFFFFF"/>
        </w:rPr>
        <w:t>: 10.7930/NCA</w:t>
      </w:r>
      <w:proofErr w:type="gramStart"/>
      <w:r w:rsidR="0047627E" w:rsidRPr="00C83CC8">
        <w:rPr>
          <w:color w:val="1B1B1B"/>
          <w:shd w:val="clear" w:color="auto" w:fill="FFFFFF"/>
        </w:rPr>
        <w:t>4.2018.CH</w:t>
      </w:r>
      <w:proofErr w:type="gramEnd"/>
      <w:r w:rsidR="0047627E" w:rsidRPr="00C83CC8">
        <w:rPr>
          <w:color w:val="1B1B1B"/>
          <w:shd w:val="clear" w:color="auto" w:fill="FFFFFF"/>
        </w:rPr>
        <w:t>15</w:t>
      </w:r>
    </w:p>
    <w:p w:rsidR="00C83CC8" w:rsidRPr="00C83CC8" w:rsidRDefault="00C83CC8" w:rsidP="00F444E9">
      <w:pPr>
        <w:ind w:left="720" w:hanging="720"/>
        <w:rPr>
          <w:color w:val="1B1B1B"/>
          <w:shd w:val="clear" w:color="auto" w:fill="FFFFFF"/>
        </w:rPr>
      </w:pPr>
    </w:p>
    <w:p w:rsidR="00C83CC8" w:rsidRPr="00C83CC8" w:rsidRDefault="00C83CC8" w:rsidP="00F444E9">
      <w:pPr>
        <w:ind w:left="720" w:hanging="720"/>
      </w:pPr>
      <w:r w:rsidRPr="00C83CC8">
        <w:rPr>
          <w:color w:val="222222"/>
          <w:shd w:val="clear" w:color="auto" w:fill="FFFFFF"/>
        </w:rPr>
        <w:t xml:space="preserve">John, A. T. (2016). Alaska </w:t>
      </w:r>
      <w:r w:rsidR="00487C47">
        <w:rPr>
          <w:color w:val="222222"/>
          <w:shd w:val="clear" w:color="auto" w:fill="FFFFFF"/>
        </w:rPr>
        <w:t>I</w:t>
      </w:r>
      <w:r w:rsidRPr="00C83CC8">
        <w:rPr>
          <w:color w:val="222222"/>
          <w:shd w:val="clear" w:color="auto" w:fill="FFFFFF"/>
        </w:rPr>
        <w:t xml:space="preserve">ndigenous </w:t>
      </w:r>
      <w:r w:rsidR="009272B2">
        <w:rPr>
          <w:color w:val="222222"/>
          <w:shd w:val="clear" w:color="auto" w:fill="FFFFFF"/>
        </w:rPr>
        <w:t>G</w:t>
      </w:r>
      <w:r w:rsidRPr="00C83CC8">
        <w:rPr>
          <w:color w:val="222222"/>
          <w:shd w:val="clear" w:color="auto" w:fill="FFFFFF"/>
        </w:rPr>
        <w:t xml:space="preserve">overnance through </w:t>
      </w:r>
      <w:r w:rsidR="009272B2">
        <w:rPr>
          <w:color w:val="222222"/>
          <w:shd w:val="clear" w:color="auto" w:fill="FFFFFF"/>
        </w:rPr>
        <w:t>T</w:t>
      </w:r>
      <w:r w:rsidRPr="00C83CC8">
        <w:rPr>
          <w:color w:val="222222"/>
          <w:shd w:val="clear" w:color="auto" w:fill="FFFFFF"/>
        </w:rPr>
        <w:t xml:space="preserve">raditions and </w:t>
      </w:r>
      <w:r w:rsidR="009272B2">
        <w:rPr>
          <w:color w:val="222222"/>
          <w:shd w:val="clear" w:color="auto" w:fill="FFFFFF"/>
        </w:rPr>
        <w:t>C</w:t>
      </w:r>
      <w:r w:rsidRPr="00C83CC8">
        <w:rPr>
          <w:color w:val="222222"/>
          <w:shd w:val="clear" w:color="auto" w:fill="FFFFFF"/>
        </w:rPr>
        <w:t xml:space="preserve">ultural </w:t>
      </w:r>
      <w:r w:rsidR="009272B2">
        <w:rPr>
          <w:color w:val="222222"/>
          <w:shd w:val="clear" w:color="auto" w:fill="FFFFFF"/>
        </w:rPr>
        <w:t>V</w:t>
      </w:r>
      <w:r w:rsidRPr="00C83CC8">
        <w:rPr>
          <w:color w:val="222222"/>
          <w:shd w:val="clear" w:color="auto" w:fill="FFFFFF"/>
        </w:rPr>
        <w:t xml:space="preserve">alues, </w:t>
      </w:r>
      <w:r w:rsidR="00487C47">
        <w:rPr>
          <w:color w:val="222222"/>
          <w:shd w:val="clear" w:color="auto" w:fill="FFFFFF"/>
        </w:rPr>
        <w:t>I</w:t>
      </w:r>
      <w:r w:rsidRPr="00C83CC8">
        <w:rPr>
          <w:color w:val="222222"/>
          <w:shd w:val="clear" w:color="auto" w:fill="FFFFFF"/>
        </w:rPr>
        <w:t xml:space="preserve">ndigenous </w:t>
      </w:r>
      <w:r w:rsidR="009272B2">
        <w:rPr>
          <w:color w:val="222222"/>
          <w:shd w:val="clear" w:color="auto" w:fill="FFFFFF"/>
        </w:rPr>
        <w:t>G</w:t>
      </w:r>
      <w:r w:rsidRPr="00C83CC8">
        <w:rPr>
          <w:color w:val="222222"/>
          <w:shd w:val="clear" w:color="auto" w:fill="FFFFFF"/>
        </w:rPr>
        <w:t>overnance. </w:t>
      </w:r>
      <w:r w:rsidRPr="00C83CC8">
        <w:rPr>
          <w:i/>
          <w:iCs/>
          <w:color w:val="222222"/>
          <w:shd w:val="clear" w:color="auto" w:fill="FFFFFF"/>
        </w:rPr>
        <w:t>Native Nations Institute, University of Arizona, Tucson, AZ</w:t>
      </w:r>
      <w:r w:rsidRPr="00C83CC8">
        <w:rPr>
          <w:color w:val="222222"/>
          <w:shd w:val="clear" w:color="auto" w:fill="FFFFFF"/>
        </w:rPr>
        <w:t>.</w:t>
      </w:r>
    </w:p>
    <w:p w:rsidR="00F444E9" w:rsidRPr="00487C47" w:rsidRDefault="00F444E9" w:rsidP="00487C47">
      <w:pPr>
        <w:ind w:left="720" w:hanging="720"/>
      </w:pPr>
    </w:p>
    <w:p w:rsidR="003663D3" w:rsidRPr="00487C47" w:rsidRDefault="00487C47" w:rsidP="00487C47">
      <w:pPr>
        <w:ind w:left="720" w:hanging="720"/>
      </w:pPr>
      <w:proofErr w:type="spellStart"/>
      <w:r w:rsidRPr="00487C47">
        <w:rPr>
          <w:color w:val="222222"/>
          <w:shd w:val="clear" w:color="auto" w:fill="FFFFFF"/>
        </w:rPr>
        <w:t>Kröger</w:t>
      </w:r>
      <w:proofErr w:type="spellEnd"/>
      <w:r w:rsidRPr="00487C47">
        <w:rPr>
          <w:color w:val="222222"/>
          <w:shd w:val="clear" w:color="auto" w:fill="FFFFFF"/>
        </w:rPr>
        <w:t>, M. (2022). Arctic Resource Extraction in the Context of Climate Crises and Ecological Collapses. In </w:t>
      </w:r>
      <w:r w:rsidRPr="00487C47">
        <w:rPr>
          <w:i/>
          <w:iCs/>
          <w:color w:val="222222"/>
          <w:shd w:val="clear" w:color="auto" w:fill="FFFFFF"/>
        </w:rPr>
        <w:t>Routledge Handbook of Global Land and Resource Grabbing</w:t>
      </w:r>
      <w:r w:rsidR="008C1FF3">
        <w:rPr>
          <w:color w:val="222222"/>
          <w:shd w:val="clear" w:color="auto" w:fill="FFFFFF"/>
        </w:rPr>
        <w:t xml:space="preserve">, </w:t>
      </w:r>
      <w:r w:rsidRPr="00487C47">
        <w:rPr>
          <w:color w:val="222222"/>
          <w:shd w:val="clear" w:color="auto" w:fill="FFFFFF"/>
        </w:rPr>
        <w:t>pp. 223-233. Routledge.</w:t>
      </w:r>
    </w:p>
    <w:p w:rsidR="008C5B36" w:rsidRPr="00C83CC8" w:rsidRDefault="008C5B36" w:rsidP="00F25A74"/>
    <w:p w:rsidR="00F25A74" w:rsidRPr="00C83CC8" w:rsidRDefault="00F25A74" w:rsidP="00F25A74">
      <w:pPr>
        <w:ind w:left="720" w:hanging="720"/>
      </w:pPr>
      <w:r w:rsidRPr="00C83CC8">
        <w:rPr>
          <w:color w:val="000000"/>
          <w:spacing w:val="3"/>
          <w:shd w:val="clear" w:color="auto" w:fill="FFFFFF"/>
        </w:rPr>
        <w:t>NASA (2021).  Arctic Monitoring and Assessment Programme (AMAP), “Summary for Policymakers,” in </w:t>
      </w:r>
      <w:r w:rsidRPr="008C1FF3">
        <w:rPr>
          <w:rStyle w:val="Emphasis"/>
          <w:color w:val="000000"/>
          <w:spacing w:val="3"/>
          <w:shd w:val="clear" w:color="auto" w:fill="FFFFFF"/>
        </w:rPr>
        <w:t>Arctic Climate Change Update 2021: Key Trends and Impacts</w:t>
      </w:r>
      <w:r w:rsidRPr="008C1FF3">
        <w:rPr>
          <w:color w:val="000000"/>
          <w:spacing w:val="3"/>
          <w:shd w:val="clear" w:color="auto" w:fill="FFFFFF"/>
        </w:rPr>
        <w:t>.</w:t>
      </w:r>
      <w:r w:rsidRPr="00C83CC8">
        <w:rPr>
          <w:i/>
          <w:iCs/>
          <w:color w:val="000000"/>
          <w:spacing w:val="3"/>
          <w:shd w:val="clear" w:color="auto" w:fill="FFFFFF"/>
        </w:rPr>
        <w:t xml:space="preserve"> </w:t>
      </w:r>
      <w:r w:rsidR="008C1FF3">
        <w:rPr>
          <w:color w:val="000000"/>
          <w:spacing w:val="3"/>
          <w:shd w:val="clear" w:color="auto" w:fill="FFFFFF"/>
        </w:rPr>
        <w:t xml:space="preserve">pp. </w:t>
      </w:r>
      <w:r w:rsidRPr="00C83CC8">
        <w:rPr>
          <w:color w:val="000000"/>
          <w:spacing w:val="3"/>
          <w:shd w:val="clear" w:color="auto" w:fill="FFFFFF"/>
        </w:rPr>
        <w:t>2-16, </w:t>
      </w:r>
      <w:hyperlink r:id="rId5" w:history="1">
        <w:r w:rsidRPr="00C83CC8">
          <w:rPr>
            <w:rStyle w:val="Hyperlink"/>
            <w:color w:val="0069A6"/>
            <w:spacing w:val="3"/>
            <w:shd w:val="clear" w:color="auto" w:fill="FFFFFF"/>
          </w:rPr>
          <w:t>https://www.amap.no/documents/download/6759/inline</w:t>
        </w:r>
      </w:hyperlink>
    </w:p>
    <w:p w:rsidR="00F25A74" w:rsidRPr="00C83CC8" w:rsidRDefault="00F25A74" w:rsidP="00F25A74">
      <w:pPr>
        <w:pStyle w:val="NormalWeb"/>
        <w:spacing w:before="0" w:beforeAutospacing="0" w:after="0" w:afterAutospacing="0"/>
        <w:ind w:left="450" w:hanging="450"/>
        <w:rPr>
          <w:color w:val="222222"/>
        </w:rPr>
      </w:pPr>
    </w:p>
    <w:p w:rsidR="008C5B36" w:rsidRPr="00C83CC8" w:rsidRDefault="008C5B36" w:rsidP="00F25A74">
      <w:pPr>
        <w:pStyle w:val="NormalWeb"/>
        <w:spacing w:before="0" w:beforeAutospacing="0" w:after="0" w:afterAutospacing="0"/>
        <w:ind w:left="450" w:hanging="450"/>
        <w:rPr>
          <w:color w:val="222222"/>
        </w:rPr>
      </w:pPr>
      <w:r w:rsidRPr="00C83CC8">
        <w:rPr>
          <w:color w:val="222222"/>
        </w:rPr>
        <w:t xml:space="preserve">National Academies of Sciences, Engineering, and Medicine. </w:t>
      </w:r>
      <w:r w:rsidR="00730D04" w:rsidRPr="00C83CC8">
        <w:rPr>
          <w:color w:val="222222"/>
        </w:rPr>
        <w:t>(</w:t>
      </w:r>
      <w:r w:rsidRPr="00C83CC8">
        <w:rPr>
          <w:color w:val="222222"/>
        </w:rPr>
        <w:t>1999</w:t>
      </w:r>
      <w:r w:rsidR="00730D04" w:rsidRPr="00C83CC8">
        <w:rPr>
          <w:color w:val="222222"/>
        </w:rPr>
        <w:t>)</w:t>
      </w:r>
      <w:r w:rsidRPr="00C83CC8">
        <w:rPr>
          <w:color w:val="222222"/>
        </w:rPr>
        <w:t xml:space="preserve">. </w:t>
      </w:r>
      <w:r w:rsidRPr="009272B2">
        <w:rPr>
          <w:i/>
          <w:iCs/>
          <w:color w:val="222222"/>
        </w:rPr>
        <w:t>Human Dimensions of Global Environmental Change: Research Pathways for the Next Decade</w:t>
      </w:r>
      <w:r w:rsidRPr="00C83CC8">
        <w:rPr>
          <w:color w:val="222222"/>
        </w:rPr>
        <w:t xml:space="preserve">. The National Academies Press. </w:t>
      </w:r>
      <w:hyperlink r:id="rId6" w:history="1">
        <w:r w:rsidRPr="00C83CC8">
          <w:rPr>
            <w:rStyle w:val="Hyperlink"/>
          </w:rPr>
          <w:t>https://doi.org/10.17226/9641</w:t>
        </w:r>
      </w:hyperlink>
      <w:r w:rsidRPr="00C83CC8">
        <w:rPr>
          <w:color w:val="222222"/>
        </w:rPr>
        <w:t>.</w:t>
      </w:r>
    </w:p>
    <w:p w:rsidR="00F25A74" w:rsidRPr="00C83CC8" w:rsidRDefault="00F25A74" w:rsidP="00F25A74">
      <w:pPr>
        <w:pStyle w:val="NormalWeb"/>
        <w:spacing w:before="0" w:beforeAutospacing="0" w:after="0" w:afterAutospacing="0"/>
        <w:ind w:left="450" w:hanging="450"/>
        <w:rPr>
          <w:color w:val="222222"/>
        </w:rPr>
      </w:pPr>
    </w:p>
    <w:p w:rsidR="008C5B36" w:rsidRPr="00C83CC8" w:rsidRDefault="00F25A74" w:rsidP="00F25A74">
      <w:pPr>
        <w:ind w:left="720" w:hanging="720"/>
      </w:pPr>
      <w:r w:rsidRPr="00C83CC8">
        <w:rPr>
          <w:color w:val="1C1D1E"/>
          <w:shd w:val="clear" w:color="auto" w:fill="FFFFFF"/>
        </w:rPr>
        <w:lastRenderedPageBreak/>
        <w:t>Newell, P., Srivastava, S., </w:t>
      </w:r>
      <w:proofErr w:type="spellStart"/>
      <w:r w:rsidRPr="00C83CC8">
        <w:rPr>
          <w:color w:val="1C1D1E"/>
          <w:shd w:val="clear" w:color="auto" w:fill="FFFFFF"/>
        </w:rPr>
        <w:t>Naess</w:t>
      </w:r>
      <w:proofErr w:type="spellEnd"/>
      <w:r w:rsidRPr="00C83CC8">
        <w:rPr>
          <w:color w:val="1C1D1E"/>
          <w:shd w:val="clear" w:color="auto" w:fill="FFFFFF"/>
        </w:rPr>
        <w:t>, L. O., Torres Contreras, G. A., &amp; Price, R. (2021). Toward transformative climate justice: An emerging research agenda. </w:t>
      </w:r>
      <w:r w:rsidRPr="00C83CC8">
        <w:rPr>
          <w:b/>
          <w:bCs/>
          <w:i/>
          <w:iCs/>
          <w:color w:val="1C1D1E"/>
          <w:shd w:val="clear" w:color="auto" w:fill="FFFFFF"/>
        </w:rPr>
        <w:t>Wiley Interdisciplinary Reviews: Climate Change</w:t>
      </w:r>
      <w:r w:rsidRPr="00C83CC8">
        <w:rPr>
          <w:b/>
          <w:bCs/>
          <w:color w:val="1C1D1E"/>
          <w:shd w:val="clear" w:color="auto" w:fill="FFFFFF"/>
        </w:rPr>
        <w:t>, </w:t>
      </w:r>
      <w:r w:rsidRPr="00C83CC8">
        <w:rPr>
          <w:color w:val="1C1D1E"/>
          <w:shd w:val="clear" w:color="auto" w:fill="FFFFFF"/>
        </w:rPr>
        <w:t>12(6)</w:t>
      </w:r>
      <w:r w:rsidR="00332C90" w:rsidRPr="00C83CC8">
        <w:rPr>
          <w:color w:val="1C1D1E"/>
          <w:shd w:val="clear" w:color="auto" w:fill="FFFFFF"/>
        </w:rPr>
        <w:t xml:space="preserve">.  </w:t>
      </w:r>
      <w:hyperlink r:id="rId7" w:history="1">
        <w:r w:rsidRPr="00C83CC8">
          <w:rPr>
            <w:color w:val="336699"/>
            <w:u w:val="single"/>
            <w:shd w:val="clear" w:color="auto" w:fill="FFFFFF"/>
          </w:rPr>
          <w:t>https://doi.o</w:t>
        </w:r>
        <w:r w:rsidRPr="00C83CC8">
          <w:rPr>
            <w:color w:val="336699"/>
            <w:u w:val="single"/>
            <w:shd w:val="clear" w:color="auto" w:fill="FFFFFF"/>
          </w:rPr>
          <w:t>r</w:t>
        </w:r>
        <w:r w:rsidRPr="00C83CC8">
          <w:rPr>
            <w:color w:val="336699"/>
            <w:u w:val="single"/>
            <w:shd w:val="clear" w:color="auto" w:fill="FFFFFF"/>
          </w:rPr>
          <w:t>g/10.1002/wcc.733</w:t>
        </w:r>
      </w:hyperlink>
    </w:p>
    <w:p w:rsidR="00487C47" w:rsidRDefault="00487C47" w:rsidP="00F25A74"/>
    <w:p w:rsidR="00487C47" w:rsidRPr="00487C47" w:rsidRDefault="00487C47" w:rsidP="00487C47">
      <w:pPr>
        <w:ind w:left="720" w:hanging="720"/>
        <w:rPr>
          <w:color w:val="222222"/>
          <w:shd w:val="clear" w:color="auto" w:fill="FFFFFF"/>
        </w:rPr>
      </w:pPr>
      <w:r w:rsidRPr="00487C47">
        <w:rPr>
          <w:color w:val="222222"/>
          <w:shd w:val="clear" w:color="auto" w:fill="FFFFFF"/>
        </w:rPr>
        <w:t>Peluso, N. L., &amp; Lund, C. (2011). New frontiers of land control: Introduction. </w:t>
      </w:r>
      <w:r w:rsidRPr="00487C47">
        <w:rPr>
          <w:b/>
          <w:bCs/>
          <w:i/>
          <w:iCs/>
          <w:color w:val="222222"/>
          <w:shd w:val="clear" w:color="auto" w:fill="FFFFFF"/>
        </w:rPr>
        <w:t>Journal of peasant studies</w:t>
      </w:r>
      <w:r w:rsidRPr="00487C47">
        <w:rPr>
          <w:color w:val="222222"/>
          <w:shd w:val="clear" w:color="auto" w:fill="FFFFFF"/>
        </w:rPr>
        <w:t>, </w:t>
      </w:r>
      <w:r w:rsidRPr="00487C47">
        <w:rPr>
          <w:i/>
          <w:iCs/>
          <w:color w:val="222222"/>
          <w:shd w:val="clear" w:color="auto" w:fill="FFFFFF"/>
        </w:rPr>
        <w:t>38</w:t>
      </w:r>
      <w:r w:rsidRPr="00487C47">
        <w:rPr>
          <w:color w:val="222222"/>
          <w:shd w:val="clear" w:color="auto" w:fill="FFFFFF"/>
        </w:rPr>
        <w:t xml:space="preserve">(4), </w:t>
      </w:r>
      <w:r w:rsidR="008C1FF3">
        <w:rPr>
          <w:color w:val="222222"/>
          <w:shd w:val="clear" w:color="auto" w:fill="FFFFFF"/>
        </w:rPr>
        <w:t xml:space="preserve">pp. </w:t>
      </w:r>
      <w:r w:rsidRPr="00487C47">
        <w:rPr>
          <w:color w:val="222222"/>
          <w:shd w:val="clear" w:color="auto" w:fill="FFFFFF"/>
        </w:rPr>
        <w:t>667-681.</w:t>
      </w:r>
    </w:p>
    <w:p w:rsidR="00487C47" w:rsidRPr="00C83CC8" w:rsidRDefault="00487C47" w:rsidP="00F25A74"/>
    <w:p w:rsidR="00730A82" w:rsidRPr="00C83CC8" w:rsidRDefault="00730A82" w:rsidP="00F25A74">
      <w:pPr>
        <w:ind w:left="360" w:hanging="360"/>
      </w:pPr>
      <w:proofErr w:type="spellStart"/>
      <w:r w:rsidRPr="00C83CC8">
        <w:rPr>
          <w:color w:val="333333"/>
          <w:shd w:val="clear" w:color="auto" w:fill="FFFFFF"/>
        </w:rPr>
        <w:t>Pradies</w:t>
      </w:r>
      <w:proofErr w:type="spellEnd"/>
      <w:r w:rsidRPr="00C83CC8">
        <w:rPr>
          <w:color w:val="333333"/>
          <w:shd w:val="clear" w:color="auto" w:fill="FFFFFF"/>
        </w:rPr>
        <w:t xml:space="preserve">, C., Aust, I., </w:t>
      </w:r>
      <w:proofErr w:type="spellStart"/>
      <w:r w:rsidRPr="00C83CC8">
        <w:rPr>
          <w:color w:val="333333"/>
          <w:shd w:val="clear" w:color="auto" w:fill="FFFFFF"/>
        </w:rPr>
        <w:t>Bednarek</w:t>
      </w:r>
      <w:proofErr w:type="spellEnd"/>
      <w:r w:rsidRPr="00C83CC8">
        <w:rPr>
          <w:color w:val="333333"/>
          <w:shd w:val="clear" w:color="auto" w:fill="FFFFFF"/>
        </w:rPr>
        <w:t xml:space="preserve">, R., </w:t>
      </w:r>
      <w:proofErr w:type="spellStart"/>
      <w:r w:rsidRPr="00C83CC8">
        <w:rPr>
          <w:color w:val="333333"/>
          <w:shd w:val="clear" w:color="auto" w:fill="FFFFFF"/>
        </w:rPr>
        <w:t>Brandl</w:t>
      </w:r>
      <w:proofErr w:type="spellEnd"/>
      <w:r w:rsidRPr="00C83CC8">
        <w:rPr>
          <w:color w:val="333333"/>
          <w:shd w:val="clear" w:color="auto" w:fill="FFFFFF"/>
        </w:rPr>
        <w:t xml:space="preserve">, J., Carmine, S., </w:t>
      </w:r>
      <w:proofErr w:type="spellStart"/>
      <w:r w:rsidRPr="00C83CC8">
        <w:rPr>
          <w:color w:val="333333"/>
          <w:shd w:val="clear" w:color="auto" w:fill="FFFFFF"/>
        </w:rPr>
        <w:t>Cheal</w:t>
      </w:r>
      <w:proofErr w:type="spellEnd"/>
      <w:r w:rsidRPr="00C83CC8">
        <w:rPr>
          <w:color w:val="333333"/>
          <w:shd w:val="clear" w:color="auto" w:fill="FFFFFF"/>
        </w:rPr>
        <w:t xml:space="preserve">, J., Pina e Cunha, M., </w:t>
      </w:r>
      <w:proofErr w:type="spellStart"/>
      <w:r w:rsidRPr="00C83CC8">
        <w:rPr>
          <w:color w:val="333333"/>
          <w:shd w:val="clear" w:color="auto" w:fill="FFFFFF"/>
        </w:rPr>
        <w:t>Gaim</w:t>
      </w:r>
      <w:proofErr w:type="spellEnd"/>
      <w:r w:rsidRPr="00C83CC8">
        <w:rPr>
          <w:color w:val="333333"/>
          <w:shd w:val="clear" w:color="auto" w:fill="FFFFFF"/>
        </w:rPr>
        <w:t>, M., Keegan, A., L</w:t>
      </w:r>
      <w:r w:rsidR="0047627E" w:rsidRPr="00C83CC8">
        <w:rPr>
          <w:color w:val="333333"/>
          <w:shd w:val="clear" w:color="auto" w:fill="FFFFFF"/>
        </w:rPr>
        <w:t>e</w:t>
      </w:r>
      <w:r w:rsidRPr="00C83CC8">
        <w:rPr>
          <w:color w:val="333333"/>
          <w:shd w:val="clear" w:color="auto" w:fill="FFFFFF"/>
        </w:rPr>
        <w:t xml:space="preserve">, J. K., </w:t>
      </w:r>
      <w:proofErr w:type="spellStart"/>
      <w:r w:rsidRPr="00C83CC8">
        <w:rPr>
          <w:color w:val="333333"/>
          <w:shd w:val="clear" w:color="auto" w:fill="FFFFFF"/>
        </w:rPr>
        <w:t>Miron-Spektor</w:t>
      </w:r>
      <w:proofErr w:type="spellEnd"/>
      <w:r w:rsidRPr="00C83CC8">
        <w:rPr>
          <w:color w:val="333333"/>
          <w:shd w:val="clear" w:color="auto" w:fill="FFFFFF"/>
        </w:rPr>
        <w:t xml:space="preserve">, E., Nielsen, R. K., </w:t>
      </w:r>
      <w:proofErr w:type="spellStart"/>
      <w:r w:rsidRPr="00C83CC8">
        <w:rPr>
          <w:color w:val="333333"/>
          <w:shd w:val="clear" w:color="auto" w:fill="FFFFFF"/>
        </w:rPr>
        <w:t>Pouthier</w:t>
      </w:r>
      <w:proofErr w:type="spellEnd"/>
      <w:r w:rsidRPr="00C83CC8">
        <w:rPr>
          <w:color w:val="333333"/>
          <w:shd w:val="clear" w:color="auto" w:fill="FFFFFF"/>
        </w:rPr>
        <w:t xml:space="preserve">, V., Sharma, G., </w:t>
      </w:r>
      <w:proofErr w:type="spellStart"/>
      <w:r w:rsidRPr="00C83CC8">
        <w:rPr>
          <w:color w:val="333333"/>
          <w:shd w:val="clear" w:color="auto" w:fill="FFFFFF"/>
        </w:rPr>
        <w:t>Sparr</w:t>
      </w:r>
      <w:proofErr w:type="spellEnd"/>
      <w:r w:rsidRPr="00C83CC8">
        <w:rPr>
          <w:color w:val="333333"/>
          <w:shd w:val="clear" w:color="auto" w:fill="FFFFFF"/>
        </w:rPr>
        <w:t>, J. L., Vince, R., &amp; Keller, J. (2021). The Lived Experience of Paradox: How Individuals Navigate Tensions during the Pandemic Crisis. </w:t>
      </w:r>
      <w:r w:rsidRPr="00C83CC8">
        <w:rPr>
          <w:b/>
          <w:bCs/>
          <w:i/>
          <w:iCs/>
          <w:color w:val="333333"/>
          <w:shd w:val="clear" w:color="auto" w:fill="FFFFFF"/>
        </w:rPr>
        <w:t>Journal of Management Inquiry</w:t>
      </w:r>
      <w:r w:rsidRPr="00C83CC8">
        <w:rPr>
          <w:color w:val="333333"/>
          <w:shd w:val="clear" w:color="auto" w:fill="FFFFFF"/>
        </w:rPr>
        <w:t>, </w:t>
      </w:r>
      <w:r w:rsidRPr="00C83CC8">
        <w:rPr>
          <w:i/>
          <w:iCs/>
          <w:color w:val="333333"/>
          <w:shd w:val="clear" w:color="auto" w:fill="FFFFFF"/>
        </w:rPr>
        <w:t>30</w:t>
      </w:r>
      <w:r w:rsidRPr="00C83CC8">
        <w:rPr>
          <w:color w:val="333333"/>
          <w:shd w:val="clear" w:color="auto" w:fill="FFFFFF"/>
        </w:rPr>
        <w:t xml:space="preserve">(2), </w:t>
      </w:r>
      <w:r w:rsidR="00C96201" w:rsidRPr="00C83CC8">
        <w:rPr>
          <w:color w:val="333333"/>
          <w:shd w:val="clear" w:color="auto" w:fill="FFFFFF"/>
        </w:rPr>
        <w:t xml:space="preserve">pp. </w:t>
      </w:r>
      <w:r w:rsidRPr="00C83CC8">
        <w:rPr>
          <w:color w:val="333333"/>
          <w:shd w:val="clear" w:color="auto" w:fill="FFFFFF"/>
        </w:rPr>
        <w:t>154–167. </w:t>
      </w:r>
      <w:hyperlink r:id="rId8" w:history="1">
        <w:r w:rsidRPr="00C83CC8">
          <w:rPr>
            <w:color w:val="006ACC"/>
            <w:u w:val="single"/>
            <w:shd w:val="clear" w:color="auto" w:fill="FFFFFF"/>
          </w:rPr>
          <w:t>https://doi.org/10.1177/1056492620986874</w:t>
        </w:r>
      </w:hyperlink>
    </w:p>
    <w:p w:rsidR="00C83CC8" w:rsidRPr="00C83CC8" w:rsidRDefault="00C83CC8" w:rsidP="00F25A74">
      <w:pPr>
        <w:ind w:left="360" w:hanging="360"/>
      </w:pPr>
    </w:p>
    <w:p w:rsidR="00C83CC8" w:rsidRDefault="00C83CC8" w:rsidP="00C83CC8">
      <w:pPr>
        <w:ind w:left="720" w:hanging="720"/>
      </w:pPr>
      <w:proofErr w:type="spellStart"/>
      <w:r w:rsidRPr="00C83CC8">
        <w:t>Rantanen</w:t>
      </w:r>
      <w:proofErr w:type="spellEnd"/>
      <w:r w:rsidRPr="00C83CC8">
        <w:t xml:space="preserve">, M., </w:t>
      </w:r>
      <w:proofErr w:type="spellStart"/>
      <w:r w:rsidRPr="00C83CC8">
        <w:t>Karpechko</w:t>
      </w:r>
      <w:proofErr w:type="spellEnd"/>
      <w:r w:rsidRPr="00C83CC8">
        <w:t xml:space="preserve">, A.Y., </w:t>
      </w:r>
      <w:proofErr w:type="spellStart"/>
      <w:r w:rsidRPr="00C83CC8">
        <w:t>Lipponen</w:t>
      </w:r>
      <w:proofErr w:type="spellEnd"/>
      <w:r w:rsidRPr="00C83CC8">
        <w:t xml:space="preserve">, A., </w:t>
      </w:r>
      <w:proofErr w:type="spellStart"/>
      <w:r w:rsidRPr="00C83CC8">
        <w:t>Nordling</w:t>
      </w:r>
      <w:proofErr w:type="spellEnd"/>
      <w:r w:rsidRPr="00C83CC8">
        <w:t xml:space="preserve">, K., </w:t>
      </w:r>
      <w:proofErr w:type="spellStart"/>
      <w:r w:rsidRPr="00C83CC8">
        <w:t>Hyvarinen</w:t>
      </w:r>
      <w:proofErr w:type="spellEnd"/>
      <w:r w:rsidRPr="00C83CC8">
        <w:t xml:space="preserve">, O., </w:t>
      </w:r>
      <w:proofErr w:type="spellStart"/>
      <w:r w:rsidRPr="00C83CC8">
        <w:t>Ruosteenoja</w:t>
      </w:r>
      <w:proofErr w:type="spellEnd"/>
      <w:r w:rsidRPr="00C83CC8">
        <w:t xml:space="preserve">, K., </w:t>
      </w:r>
      <w:proofErr w:type="spellStart"/>
      <w:r w:rsidRPr="00C83CC8">
        <w:t>Vihma</w:t>
      </w:r>
      <w:proofErr w:type="spellEnd"/>
      <w:r w:rsidRPr="00C83CC8">
        <w:t>, T. &amp; Laaksonen, A. (2022). The Arctic has warmed nearly four times faster than the globe since 1979. </w:t>
      </w:r>
      <w:r w:rsidRPr="00C83CC8">
        <w:rPr>
          <w:b/>
          <w:bCs/>
          <w:i/>
          <w:iCs/>
        </w:rPr>
        <w:t>Communications Earth &amp; Environment</w:t>
      </w:r>
      <w:r w:rsidR="008C1FF3">
        <w:rPr>
          <w:i/>
          <w:iCs/>
        </w:rPr>
        <w:t>,</w:t>
      </w:r>
      <w:r w:rsidRPr="00C83CC8">
        <w:t> 3</w:t>
      </w:r>
      <w:r w:rsidR="008C1FF3">
        <w:t>.</w:t>
      </w:r>
      <w:r w:rsidRPr="00C83CC8">
        <w:t xml:space="preserve"> </w:t>
      </w:r>
      <w:hyperlink r:id="rId9" w:history="1">
        <w:r w:rsidRPr="00C83CC8">
          <w:rPr>
            <w:rStyle w:val="Hyperlink"/>
          </w:rPr>
          <w:t>https://doi.org/10.1038/s</w:t>
        </w:r>
        <w:r w:rsidRPr="00C83CC8">
          <w:rPr>
            <w:rStyle w:val="Hyperlink"/>
          </w:rPr>
          <w:t>4</w:t>
        </w:r>
        <w:r w:rsidRPr="00C83CC8">
          <w:rPr>
            <w:rStyle w:val="Hyperlink"/>
          </w:rPr>
          <w:t>3247-022-00498-3</w:t>
        </w:r>
      </w:hyperlink>
    </w:p>
    <w:p w:rsidR="007B1457" w:rsidRDefault="007B1457" w:rsidP="00C83CC8">
      <w:pPr>
        <w:ind w:left="720" w:hanging="720"/>
      </w:pPr>
    </w:p>
    <w:p w:rsidR="007B1457" w:rsidRDefault="007B1457" w:rsidP="00C83CC8">
      <w:pPr>
        <w:ind w:left="720" w:hanging="720"/>
      </w:pPr>
      <w:r w:rsidRPr="007B1457">
        <w:t xml:space="preserve">Schneider, C. Q., &amp; </w:t>
      </w:r>
      <w:proofErr w:type="spellStart"/>
      <w:r w:rsidRPr="007B1457">
        <w:t>Wagemann</w:t>
      </w:r>
      <w:proofErr w:type="spellEnd"/>
      <w:r w:rsidRPr="007B1457">
        <w:t xml:space="preserve">, C. (2012). </w:t>
      </w:r>
      <w:r w:rsidRPr="009272B2">
        <w:rPr>
          <w:i/>
          <w:iCs/>
        </w:rPr>
        <w:t>Set-</w:t>
      </w:r>
      <w:r w:rsidRPr="009272B2">
        <w:rPr>
          <w:i/>
          <w:iCs/>
        </w:rPr>
        <w:t>T</w:t>
      </w:r>
      <w:r w:rsidRPr="009272B2">
        <w:rPr>
          <w:i/>
          <w:iCs/>
        </w:rPr>
        <w:t xml:space="preserve">heoretic </w:t>
      </w:r>
      <w:r w:rsidRPr="009272B2">
        <w:rPr>
          <w:i/>
          <w:iCs/>
        </w:rPr>
        <w:t>M</w:t>
      </w:r>
      <w:r w:rsidRPr="009272B2">
        <w:rPr>
          <w:i/>
          <w:iCs/>
        </w:rPr>
        <w:t xml:space="preserve">ethods for the </w:t>
      </w:r>
      <w:r w:rsidRPr="009272B2">
        <w:rPr>
          <w:i/>
          <w:iCs/>
        </w:rPr>
        <w:t>S</w:t>
      </w:r>
      <w:r w:rsidRPr="009272B2">
        <w:rPr>
          <w:i/>
          <w:iCs/>
        </w:rPr>
        <w:t xml:space="preserve">ocial </w:t>
      </w:r>
      <w:r w:rsidRPr="009272B2">
        <w:rPr>
          <w:i/>
          <w:iCs/>
        </w:rPr>
        <w:t>S</w:t>
      </w:r>
      <w:r w:rsidRPr="009272B2">
        <w:rPr>
          <w:i/>
          <w:iCs/>
        </w:rPr>
        <w:t>ciences: A guide to Qualitative Comparative Analysis.</w:t>
      </w:r>
      <w:r w:rsidRPr="007B1457">
        <w:t xml:space="preserve"> Cambridge: Cambridge University Press.</w:t>
      </w:r>
    </w:p>
    <w:p w:rsidR="00C83CC8" w:rsidRDefault="00C83CC8" w:rsidP="00C83CC8">
      <w:pPr>
        <w:ind w:left="720" w:hanging="720"/>
      </w:pPr>
    </w:p>
    <w:p w:rsidR="00C83CC8" w:rsidRPr="00C83CC8" w:rsidRDefault="00C83CC8" w:rsidP="00C83CC8">
      <w:pPr>
        <w:ind w:left="720" w:hanging="720"/>
      </w:pPr>
      <w:r w:rsidRPr="00C83CC8">
        <w:rPr>
          <w:color w:val="1C1D1E"/>
          <w:shd w:val="clear" w:color="auto" w:fill="FFFFFF"/>
        </w:rPr>
        <w:t xml:space="preserve">Whiteman, G. and </w:t>
      </w:r>
      <w:proofErr w:type="spellStart"/>
      <w:r w:rsidRPr="00C83CC8">
        <w:rPr>
          <w:color w:val="1C1D1E"/>
          <w:shd w:val="clear" w:color="auto" w:fill="FFFFFF"/>
        </w:rPr>
        <w:t>Yumashev</w:t>
      </w:r>
      <w:proofErr w:type="spellEnd"/>
      <w:r w:rsidRPr="00C83CC8">
        <w:rPr>
          <w:color w:val="1C1D1E"/>
          <w:shd w:val="clear" w:color="auto" w:fill="FFFFFF"/>
        </w:rPr>
        <w:t xml:space="preserve">, D. (2018), Poles Apart: The Arctic &amp; Management Studies. </w:t>
      </w:r>
      <w:r w:rsidRPr="004E439E">
        <w:rPr>
          <w:b/>
          <w:bCs/>
          <w:i/>
          <w:iCs/>
          <w:color w:val="1C1D1E"/>
          <w:shd w:val="clear" w:color="auto" w:fill="FFFFFF"/>
        </w:rPr>
        <w:t>Jour</w:t>
      </w:r>
      <w:r w:rsidRPr="004E439E">
        <w:rPr>
          <w:b/>
          <w:bCs/>
          <w:i/>
          <w:iCs/>
          <w:color w:val="1C1D1E"/>
          <w:shd w:val="clear" w:color="auto" w:fill="FFFFFF"/>
        </w:rPr>
        <w:t>nal</w:t>
      </w:r>
      <w:r w:rsidRPr="004E439E">
        <w:rPr>
          <w:b/>
          <w:bCs/>
          <w:i/>
          <w:iCs/>
          <w:color w:val="1C1D1E"/>
          <w:shd w:val="clear" w:color="auto" w:fill="FFFFFF"/>
        </w:rPr>
        <w:t xml:space="preserve"> of Manage</w:t>
      </w:r>
      <w:r w:rsidRPr="004E439E">
        <w:rPr>
          <w:b/>
          <w:bCs/>
          <w:i/>
          <w:iCs/>
          <w:color w:val="1C1D1E"/>
          <w:shd w:val="clear" w:color="auto" w:fill="FFFFFF"/>
        </w:rPr>
        <w:t>ment</w:t>
      </w:r>
      <w:r w:rsidRPr="004E439E">
        <w:rPr>
          <w:b/>
          <w:bCs/>
          <w:i/>
          <w:iCs/>
          <w:color w:val="1C1D1E"/>
          <w:shd w:val="clear" w:color="auto" w:fill="FFFFFF"/>
        </w:rPr>
        <w:t xml:space="preserve"> Stud</w:t>
      </w:r>
      <w:r w:rsidRPr="004E439E">
        <w:rPr>
          <w:b/>
          <w:bCs/>
          <w:i/>
          <w:iCs/>
          <w:color w:val="1C1D1E"/>
          <w:shd w:val="clear" w:color="auto" w:fill="FFFFFF"/>
        </w:rPr>
        <w:t>ies</w:t>
      </w:r>
      <w:r w:rsidRPr="00C83CC8">
        <w:rPr>
          <w:color w:val="1C1D1E"/>
          <w:shd w:val="clear" w:color="auto" w:fill="FFFFFF"/>
        </w:rPr>
        <w:t>, 55</w:t>
      </w:r>
      <w:r w:rsidR="008C1FF3">
        <w:rPr>
          <w:color w:val="1C1D1E"/>
          <w:shd w:val="clear" w:color="auto" w:fill="FFFFFF"/>
        </w:rPr>
        <w:t xml:space="preserve">, pp. </w:t>
      </w:r>
      <w:r w:rsidRPr="00C83CC8">
        <w:rPr>
          <w:color w:val="1C1D1E"/>
          <w:shd w:val="clear" w:color="auto" w:fill="FFFFFF"/>
        </w:rPr>
        <w:t>873-879. </w:t>
      </w:r>
      <w:hyperlink r:id="rId10" w:history="1">
        <w:r w:rsidRPr="00C83CC8">
          <w:rPr>
            <w:color w:val="0000FF"/>
            <w:u w:val="single"/>
            <w:shd w:val="clear" w:color="auto" w:fill="FFFFFF"/>
          </w:rPr>
          <w:t>https://doi.org/10.1111/joms.12337</w:t>
        </w:r>
      </w:hyperlink>
    </w:p>
    <w:p w:rsidR="00C83CC8" w:rsidRPr="00C83CC8" w:rsidRDefault="00C83CC8" w:rsidP="00F25A74">
      <w:pPr>
        <w:ind w:left="360" w:hanging="360"/>
      </w:pPr>
    </w:p>
    <w:sectPr w:rsidR="00C83CC8" w:rsidRPr="00C83C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09"/>
    <w:rsid w:val="00007789"/>
    <w:rsid w:val="00035EC4"/>
    <w:rsid w:val="00045E21"/>
    <w:rsid w:val="00063145"/>
    <w:rsid w:val="000959AF"/>
    <w:rsid w:val="000A0122"/>
    <w:rsid w:val="000B5BCB"/>
    <w:rsid w:val="000C2810"/>
    <w:rsid w:val="000C420D"/>
    <w:rsid w:val="000C7EEF"/>
    <w:rsid w:val="00116966"/>
    <w:rsid w:val="00132ED5"/>
    <w:rsid w:val="00142179"/>
    <w:rsid w:val="00166F7B"/>
    <w:rsid w:val="00171DA6"/>
    <w:rsid w:val="001D06E6"/>
    <w:rsid w:val="001D1040"/>
    <w:rsid w:val="0020662B"/>
    <w:rsid w:val="00221FF7"/>
    <w:rsid w:val="00226420"/>
    <w:rsid w:val="00234BCD"/>
    <w:rsid w:val="002E206A"/>
    <w:rsid w:val="002F0A28"/>
    <w:rsid w:val="002F20AC"/>
    <w:rsid w:val="002F2754"/>
    <w:rsid w:val="00303B71"/>
    <w:rsid w:val="00304961"/>
    <w:rsid w:val="003049AA"/>
    <w:rsid w:val="00313B57"/>
    <w:rsid w:val="00332C90"/>
    <w:rsid w:val="00344CB2"/>
    <w:rsid w:val="003515C6"/>
    <w:rsid w:val="003663D3"/>
    <w:rsid w:val="00373CAB"/>
    <w:rsid w:val="003868BF"/>
    <w:rsid w:val="00410BEF"/>
    <w:rsid w:val="00417CEF"/>
    <w:rsid w:val="004219A0"/>
    <w:rsid w:val="00444EA8"/>
    <w:rsid w:val="0047627E"/>
    <w:rsid w:val="00487C47"/>
    <w:rsid w:val="004A3D5F"/>
    <w:rsid w:val="004D470E"/>
    <w:rsid w:val="004E439E"/>
    <w:rsid w:val="004E7184"/>
    <w:rsid w:val="00530DE2"/>
    <w:rsid w:val="005547D3"/>
    <w:rsid w:val="005614F3"/>
    <w:rsid w:val="005631AB"/>
    <w:rsid w:val="005D5B61"/>
    <w:rsid w:val="006156F7"/>
    <w:rsid w:val="0062365D"/>
    <w:rsid w:val="00643E5A"/>
    <w:rsid w:val="006462DE"/>
    <w:rsid w:val="00660D35"/>
    <w:rsid w:val="00697E07"/>
    <w:rsid w:val="006A1ACA"/>
    <w:rsid w:val="00730A82"/>
    <w:rsid w:val="00730D04"/>
    <w:rsid w:val="007671AD"/>
    <w:rsid w:val="00792E6F"/>
    <w:rsid w:val="007950EF"/>
    <w:rsid w:val="007B1457"/>
    <w:rsid w:val="007D2894"/>
    <w:rsid w:val="007F11BC"/>
    <w:rsid w:val="007F3B40"/>
    <w:rsid w:val="00810558"/>
    <w:rsid w:val="008304AD"/>
    <w:rsid w:val="00841325"/>
    <w:rsid w:val="00846DE0"/>
    <w:rsid w:val="008549FF"/>
    <w:rsid w:val="00860656"/>
    <w:rsid w:val="00893FF0"/>
    <w:rsid w:val="008A55ED"/>
    <w:rsid w:val="008C1FF3"/>
    <w:rsid w:val="008C5B36"/>
    <w:rsid w:val="008D78AD"/>
    <w:rsid w:val="009169D6"/>
    <w:rsid w:val="00923AFE"/>
    <w:rsid w:val="00924F4B"/>
    <w:rsid w:val="009272B2"/>
    <w:rsid w:val="00935010"/>
    <w:rsid w:val="00950253"/>
    <w:rsid w:val="00952EFD"/>
    <w:rsid w:val="0095610C"/>
    <w:rsid w:val="009A45FA"/>
    <w:rsid w:val="009D09D7"/>
    <w:rsid w:val="00A40413"/>
    <w:rsid w:val="00A60C00"/>
    <w:rsid w:val="00A73F4F"/>
    <w:rsid w:val="00A85052"/>
    <w:rsid w:val="00A87AB0"/>
    <w:rsid w:val="00AC194C"/>
    <w:rsid w:val="00AC6794"/>
    <w:rsid w:val="00AD2CDF"/>
    <w:rsid w:val="00AF51D7"/>
    <w:rsid w:val="00AF5929"/>
    <w:rsid w:val="00B010DF"/>
    <w:rsid w:val="00B1464C"/>
    <w:rsid w:val="00B159EE"/>
    <w:rsid w:val="00B21D0B"/>
    <w:rsid w:val="00B27679"/>
    <w:rsid w:val="00B64415"/>
    <w:rsid w:val="00B9108F"/>
    <w:rsid w:val="00BC66E2"/>
    <w:rsid w:val="00BD00BF"/>
    <w:rsid w:val="00BD1DE2"/>
    <w:rsid w:val="00BD71C1"/>
    <w:rsid w:val="00BE16B0"/>
    <w:rsid w:val="00BF5968"/>
    <w:rsid w:val="00C12D9D"/>
    <w:rsid w:val="00C21C9C"/>
    <w:rsid w:val="00C31185"/>
    <w:rsid w:val="00C446B0"/>
    <w:rsid w:val="00C449CD"/>
    <w:rsid w:val="00C47E5C"/>
    <w:rsid w:val="00C83CC8"/>
    <w:rsid w:val="00C90AB7"/>
    <w:rsid w:val="00C929F0"/>
    <w:rsid w:val="00C96201"/>
    <w:rsid w:val="00CA582D"/>
    <w:rsid w:val="00CE3D05"/>
    <w:rsid w:val="00D0072E"/>
    <w:rsid w:val="00D00C09"/>
    <w:rsid w:val="00D07053"/>
    <w:rsid w:val="00D4378D"/>
    <w:rsid w:val="00D5098F"/>
    <w:rsid w:val="00D97940"/>
    <w:rsid w:val="00DA5E38"/>
    <w:rsid w:val="00DB5FB9"/>
    <w:rsid w:val="00DE55D9"/>
    <w:rsid w:val="00DF3736"/>
    <w:rsid w:val="00E35F64"/>
    <w:rsid w:val="00E41A6D"/>
    <w:rsid w:val="00E64EB6"/>
    <w:rsid w:val="00E77F89"/>
    <w:rsid w:val="00EB3B39"/>
    <w:rsid w:val="00EB60AB"/>
    <w:rsid w:val="00EE1401"/>
    <w:rsid w:val="00EE36AC"/>
    <w:rsid w:val="00F17E36"/>
    <w:rsid w:val="00F246A8"/>
    <w:rsid w:val="00F25A74"/>
    <w:rsid w:val="00F408B0"/>
    <w:rsid w:val="00F444E9"/>
    <w:rsid w:val="00F46C10"/>
    <w:rsid w:val="00F7408D"/>
    <w:rsid w:val="00F92934"/>
    <w:rsid w:val="00FA360D"/>
    <w:rsid w:val="00FB708D"/>
    <w:rsid w:val="00FC5362"/>
    <w:rsid w:val="00FD57A1"/>
    <w:rsid w:val="00FE560B"/>
    <w:rsid w:val="00FF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8E1B72"/>
  <w15:chartTrackingRefBased/>
  <w15:docId w15:val="{4B702131-340B-1648-B39F-60F06D76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C09"/>
    <w:rPr>
      <w:rFonts w:ascii="Times New Roman" w:eastAsia="Times New Roman" w:hAnsi="Times New Roman" w:cs="Times New Roman"/>
      <w:kern w:val="0"/>
      <w:lang w:val="en-AU" w:eastAsia="en-GB"/>
      <w14:ligatures w14:val="none"/>
    </w:rPr>
  </w:style>
  <w:style w:type="paragraph" w:styleId="Heading1">
    <w:name w:val="heading 1"/>
    <w:basedOn w:val="Normal"/>
    <w:next w:val="Normal"/>
    <w:link w:val="Heading1Char"/>
    <w:uiPriority w:val="9"/>
    <w:qFormat/>
    <w:rsid w:val="003049AA"/>
    <w:pPr>
      <w:keepNext/>
      <w:spacing w:before="240" w:after="120"/>
      <w:jc w:val="center"/>
      <w:outlineLvl w:val="0"/>
    </w:pPr>
    <w:rPr>
      <w:b/>
      <w:bCs/>
      <w:caps/>
      <w:kern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00C09"/>
    <w:rPr>
      <w:sz w:val="20"/>
      <w:szCs w:val="20"/>
    </w:rPr>
  </w:style>
  <w:style w:type="character" w:customStyle="1" w:styleId="CommentTextChar">
    <w:name w:val="Comment Text Char"/>
    <w:basedOn w:val="DefaultParagraphFont"/>
    <w:link w:val="CommentText"/>
    <w:uiPriority w:val="99"/>
    <w:rsid w:val="00D00C09"/>
    <w:rPr>
      <w:rFonts w:ascii="Times New Roman" w:eastAsia="Times New Roman" w:hAnsi="Times New Roman" w:cs="Times New Roman"/>
      <w:kern w:val="0"/>
      <w:sz w:val="20"/>
      <w:szCs w:val="20"/>
      <w:lang w:val="en-AU" w:eastAsia="en-GB"/>
      <w14:ligatures w14:val="none"/>
    </w:rPr>
  </w:style>
  <w:style w:type="character" w:customStyle="1" w:styleId="Heading1Char">
    <w:name w:val="Heading 1 Char"/>
    <w:basedOn w:val="DefaultParagraphFont"/>
    <w:link w:val="Heading1"/>
    <w:uiPriority w:val="9"/>
    <w:rsid w:val="003049AA"/>
    <w:rPr>
      <w:rFonts w:ascii="Times New Roman" w:eastAsia="Times New Roman" w:hAnsi="Times New Roman" w:cs="Times New Roman"/>
      <w:b/>
      <w:bCs/>
      <w:caps/>
      <w:kern w:val="32"/>
      <w14:ligatures w14:val="none"/>
    </w:rPr>
  </w:style>
  <w:style w:type="character" w:styleId="Hyperlink">
    <w:name w:val="Hyperlink"/>
    <w:basedOn w:val="DefaultParagraphFont"/>
    <w:uiPriority w:val="99"/>
    <w:unhideWhenUsed/>
    <w:rsid w:val="00893FF0"/>
    <w:rPr>
      <w:color w:val="0563C1" w:themeColor="hyperlink"/>
      <w:u w:val="single"/>
    </w:rPr>
  </w:style>
  <w:style w:type="character" w:styleId="UnresolvedMention">
    <w:name w:val="Unresolved Mention"/>
    <w:basedOn w:val="DefaultParagraphFont"/>
    <w:uiPriority w:val="99"/>
    <w:semiHidden/>
    <w:unhideWhenUsed/>
    <w:rsid w:val="00893FF0"/>
    <w:rPr>
      <w:color w:val="605E5C"/>
      <w:shd w:val="clear" w:color="auto" w:fill="E1DFDD"/>
    </w:rPr>
  </w:style>
  <w:style w:type="character" w:styleId="Emphasis">
    <w:name w:val="Emphasis"/>
    <w:basedOn w:val="DefaultParagraphFont"/>
    <w:uiPriority w:val="20"/>
    <w:qFormat/>
    <w:rsid w:val="00BC66E2"/>
    <w:rPr>
      <w:i/>
      <w:iCs/>
    </w:rPr>
  </w:style>
  <w:style w:type="paragraph" w:styleId="NormalWeb">
    <w:name w:val="Normal (Web)"/>
    <w:basedOn w:val="Normal"/>
    <w:uiPriority w:val="99"/>
    <w:unhideWhenUsed/>
    <w:rsid w:val="000C7EEF"/>
    <w:pPr>
      <w:spacing w:before="100" w:beforeAutospacing="1" w:after="100" w:afterAutospacing="1"/>
    </w:pPr>
    <w:rPr>
      <w:lang w:val="en-US" w:eastAsia="en-US"/>
    </w:rPr>
  </w:style>
  <w:style w:type="character" w:customStyle="1" w:styleId="anchor-text">
    <w:name w:val="anchor-text"/>
    <w:basedOn w:val="DefaultParagraphFont"/>
    <w:rsid w:val="000C7EEF"/>
  </w:style>
  <w:style w:type="character" w:customStyle="1" w:styleId="author">
    <w:name w:val="author"/>
    <w:basedOn w:val="DefaultParagraphFont"/>
    <w:rsid w:val="00132ED5"/>
  </w:style>
  <w:style w:type="character" w:customStyle="1" w:styleId="pubyear">
    <w:name w:val="pubyear"/>
    <w:basedOn w:val="DefaultParagraphFont"/>
    <w:rsid w:val="00132ED5"/>
  </w:style>
  <w:style w:type="character" w:customStyle="1" w:styleId="articletitle">
    <w:name w:val="articletitle"/>
    <w:basedOn w:val="DefaultParagraphFont"/>
    <w:rsid w:val="00132ED5"/>
  </w:style>
  <w:style w:type="character" w:customStyle="1" w:styleId="vol">
    <w:name w:val="vol"/>
    <w:basedOn w:val="DefaultParagraphFont"/>
    <w:rsid w:val="00132ED5"/>
  </w:style>
  <w:style w:type="character" w:customStyle="1" w:styleId="citedissue">
    <w:name w:val="citedissue"/>
    <w:basedOn w:val="DefaultParagraphFont"/>
    <w:rsid w:val="00132ED5"/>
  </w:style>
  <w:style w:type="character" w:styleId="FollowedHyperlink">
    <w:name w:val="FollowedHyperlink"/>
    <w:basedOn w:val="DefaultParagraphFont"/>
    <w:uiPriority w:val="99"/>
    <w:semiHidden/>
    <w:unhideWhenUsed/>
    <w:rsid w:val="00332C90"/>
    <w:rPr>
      <w:color w:val="954F72" w:themeColor="followedHyperlink"/>
      <w:u w:val="single"/>
    </w:rPr>
  </w:style>
  <w:style w:type="paragraph" w:customStyle="1" w:styleId="EndNoteBibliography">
    <w:name w:val="EndNote Bibliography"/>
    <w:basedOn w:val="Normal"/>
    <w:link w:val="EndNoteBibliographyChar"/>
    <w:rsid w:val="00226420"/>
    <w:rPr>
      <w:rFonts w:eastAsiaTheme="minorEastAsia"/>
      <w:iCs/>
      <w:lang w:val="en-US" w:eastAsia="zh-CN"/>
    </w:rPr>
  </w:style>
  <w:style w:type="character" w:customStyle="1" w:styleId="EndNoteBibliographyChar">
    <w:name w:val="EndNote Bibliography Char"/>
    <w:basedOn w:val="DefaultParagraphFont"/>
    <w:link w:val="EndNoteBibliography"/>
    <w:rsid w:val="00226420"/>
    <w:rPr>
      <w:rFonts w:ascii="Times New Roman" w:eastAsiaTheme="minorEastAsia" w:hAnsi="Times New Roman" w:cs="Times New Roman"/>
      <w:iCs/>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2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056492620986874" TargetMode="External"/><Relationship Id="rId3" Type="http://schemas.openxmlformats.org/officeDocument/2006/relationships/webSettings" Target="webSettings.xml"/><Relationship Id="rId7" Type="http://schemas.openxmlformats.org/officeDocument/2006/relationships/hyperlink" Target="https://doi.org/10.1002/wcc.73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7226/9641" TargetMode="External"/><Relationship Id="rId11" Type="http://schemas.openxmlformats.org/officeDocument/2006/relationships/fontTable" Target="fontTable.xml"/><Relationship Id="rId5" Type="http://schemas.openxmlformats.org/officeDocument/2006/relationships/hyperlink" Target="https://www.amap.no/documents/download/6759/inline" TargetMode="External"/><Relationship Id="rId10" Type="http://schemas.openxmlformats.org/officeDocument/2006/relationships/hyperlink" Target="https://doi.org/10.1111/joms.12337" TargetMode="External"/><Relationship Id="rId4" Type="http://schemas.openxmlformats.org/officeDocument/2006/relationships/hyperlink" Target="https://doi.org/10.1016/j.ecolecon.2021.107247" TargetMode="External"/><Relationship Id="rId9" Type="http://schemas.openxmlformats.org/officeDocument/2006/relationships/hyperlink" Target="https://doi.org/10.1038/s43247-022-0049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1799</TotalTime>
  <Pages>4</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62</cp:revision>
  <dcterms:created xsi:type="dcterms:W3CDTF">2023-08-28T19:52:00Z</dcterms:created>
  <dcterms:modified xsi:type="dcterms:W3CDTF">2023-09-26T22:27:00Z</dcterms:modified>
</cp:coreProperties>
</file>