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52CE" w14:textId="5537846E" w:rsidR="001D1B6D" w:rsidRDefault="00000000" w:rsidP="00637299">
      <w:pPr>
        <w:tabs>
          <w:tab w:val="left" w:pos="90"/>
        </w:tabs>
        <w:spacing w:before="62" w:line="235" w:lineRule="auto"/>
        <w:ind w:right="122"/>
        <w:rPr>
          <w:b/>
          <w:sz w:val="23"/>
        </w:rPr>
      </w:pPr>
      <w:proofErr w:type="spellStart"/>
      <w:r>
        <w:rPr>
          <w:b/>
          <w:sz w:val="36"/>
        </w:rPr>
        <w:t>Searching</w:t>
      </w:r>
      <w:proofErr w:type="spellEnd"/>
      <w:r>
        <w:rPr>
          <w:b/>
          <w:sz w:val="36"/>
        </w:rPr>
        <w:t xml:space="preserve"> for </w:t>
      </w:r>
      <w:proofErr w:type="spellStart"/>
      <w:r>
        <w:rPr>
          <w:b/>
          <w:sz w:val="36"/>
        </w:rPr>
        <w:t>the</w:t>
      </w:r>
      <w:proofErr w:type="spellEnd"/>
      <w:r>
        <w:rPr>
          <w:b/>
          <w:sz w:val="36"/>
        </w:rPr>
        <w:t xml:space="preserve"> </w:t>
      </w:r>
      <w:proofErr w:type="spellStart"/>
      <w:r w:rsidR="00637299">
        <w:rPr>
          <w:b/>
          <w:sz w:val="36"/>
        </w:rPr>
        <w:t>T</w:t>
      </w:r>
      <w:r>
        <w:rPr>
          <w:b/>
          <w:sz w:val="36"/>
        </w:rPr>
        <w:t>enth</w:t>
      </w:r>
      <w:proofErr w:type="spellEnd"/>
      <w:r>
        <w:rPr>
          <w:b/>
          <w:sz w:val="36"/>
        </w:rPr>
        <w:t xml:space="preserve"> </w:t>
      </w:r>
      <w:proofErr w:type="spellStart"/>
      <w:r w:rsidR="00637299">
        <w:rPr>
          <w:b/>
          <w:sz w:val="36"/>
        </w:rPr>
        <w:t>A</w:t>
      </w:r>
      <w:r>
        <w:rPr>
          <w:b/>
          <w:sz w:val="36"/>
        </w:rPr>
        <w:t>rchetype</w:t>
      </w:r>
      <w:proofErr w:type="spellEnd"/>
      <w:r>
        <w:rPr>
          <w:b/>
          <w:sz w:val="36"/>
        </w:rPr>
        <w:t xml:space="preserve">: </w:t>
      </w:r>
      <w:proofErr w:type="spellStart"/>
      <w:r w:rsidR="00637299">
        <w:rPr>
          <w:b/>
          <w:sz w:val="36"/>
        </w:rPr>
        <w:t>C</w:t>
      </w:r>
      <w:r>
        <w:rPr>
          <w:b/>
          <w:sz w:val="36"/>
        </w:rPr>
        <w:t>reating</w:t>
      </w:r>
      <w:proofErr w:type="spellEnd"/>
      <w:r>
        <w:rPr>
          <w:b/>
          <w:sz w:val="36"/>
        </w:rPr>
        <w:t xml:space="preserve"> </w:t>
      </w:r>
      <w:proofErr w:type="spellStart"/>
      <w:r w:rsidR="00637299">
        <w:rPr>
          <w:b/>
          <w:sz w:val="36"/>
        </w:rPr>
        <w:t>S</w:t>
      </w:r>
      <w:r>
        <w:rPr>
          <w:b/>
          <w:sz w:val="36"/>
        </w:rPr>
        <w:t>hared</w:t>
      </w:r>
      <w:proofErr w:type="spellEnd"/>
      <w:r>
        <w:rPr>
          <w:b/>
          <w:sz w:val="36"/>
        </w:rPr>
        <w:t xml:space="preserve"> </w:t>
      </w:r>
      <w:proofErr w:type="spellStart"/>
      <w:r w:rsidR="00637299">
        <w:rPr>
          <w:b/>
          <w:sz w:val="36"/>
        </w:rPr>
        <w:t>V</w:t>
      </w:r>
      <w:r>
        <w:rPr>
          <w:b/>
          <w:sz w:val="36"/>
        </w:rPr>
        <w:t>alue</w:t>
      </w:r>
      <w:proofErr w:type="spellEnd"/>
      <w:r>
        <w:rPr>
          <w:b/>
          <w:sz w:val="36"/>
        </w:rPr>
        <w:t xml:space="preserve"> as </w:t>
      </w:r>
      <w:proofErr w:type="spellStart"/>
      <w:r w:rsidR="00637299">
        <w:rPr>
          <w:b/>
          <w:sz w:val="36"/>
        </w:rPr>
        <w:t>P</w:t>
      </w:r>
      <w:r>
        <w:rPr>
          <w:b/>
          <w:sz w:val="36"/>
        </w:rPr>
        <w:t>art</w:t>
      </w:r>
      <w:proofErr w:type="spellEnd"/>
      <w:r>
        <w:rPr>
          <w:b/>
          <w:sz w:val="36"/>
        </w:rPr>
        <w:t xml:space="preserve"> of </w:t>
      </w:r>
      <w:proofErr w:type="spellStart"/>
      <w:r>
        <w:rPr>
          <w:b/>
          <w:sz w:val="36"/>
        </w:rPr>
        <w:t>the</w:t>
      </w:r>
      <w:proofErr w:type="spellEnd"/>
      <w:r>
        <w:rPr>
          <w:b/>
          <w:sz w:val="36"/>
        </w:rPr>
        <w:t xml:space="preserve"> </w:t>
      </w:r>
      <w:proofErr w:type="spellStart"/>
      <w:r w:rsidR="00637299">
        <w:rPr>
          <w:b/>
          <w:sz w:val="36"/>
        </w:rPr>
        <w:t>S</w:t>
      </w:r>
      <w:r>
        <w:rPr>
          <w:b/>
          <w:sz w:val="36"/>
        </w:rPr>
        <w:t>ustainable</w:t>
      </w:r>
      <w:proofErr w:type="spellEnd"/>
      <w:r>
        <w:rPr>
          <w:b/>
          <w:sz w:val="36"/>
        </w:rPr>
        <w:t xml:space="preserve"> </w:t>
      </w:r>
      <w:r w:rsidR="00637299">
        <w:rPr>
          <w:b/>
          <w:sz w:val="36"/>
        </w:rPr>
        <w:t>B</w:t>
      </w:r>
      <w:r>
        <w:rPr>
          <w:b/>
          <w:sz w:val="36"/>
        </w:rPr>
        <w:t xml:space="preserve">usiness </w:t>
      </w:r>
      <w:proofErr w:type="spellStart"/>
      <w:r w:rsidR="00637299">
        <w:rPr>
          <w:b/>
          <w:sz w:val="36"/>
        </w:rPr>
        <w:t>M</w:t>
      </w:r>
      <w:r>
        <w:rPr>
          <w:b/>
          <w:sz w:val="36"/>
        </w:rPr>
        <w:t>odel</w:t>
      </w:r>
      <w:proofErr w:type="spellEnd"/>
      <w:r>
        <w:rPr>
          <w:b/>
          <w:sz w:val="36"/>
        </w:rPr>
        <w:t xml:space="preserve"> </w:t>
      </w:r>
      <w:proofErr w:type="spellStart"/>
      <w:r w:rsidR="00637299">
        <w:rPr>
          <w:b/>
          <w:sz w:val="36"/>
        </w:rPr>
        <w:t>A</w:t>
      </w:r>
      <w:r>
        <w:rPr>
          <w:b/>
          <w:sz w:val="36"/>
        </w:rPr>
        <w:t>rchetypes</w:t>
      </w:r>
      <w:proofErr w:type="spellEnd"/>
      <w:r>
        <w:rPr>
          <w:b/>
          <w:position w:val="13"/>
          <w:sz w:val="23"/>
        </w:rPr>
        <w:t>1</w:t>
      </w:r>
    </w:p>
    <w:p w14:paraId="4C7382D3" w14:textId="77777777" w:rsidR="001D1B6D" w:rsidRDefault="001D1B6D">
      <w:pPr>
        <w:pStyle w:val="BodyText"/>
        <w:spacing w:before="10"/>
        <w:rPr>
          <w:b/>
          <w:sz w:val="49"/>
        </w:rPr>
      </w:pPr>
    </w:p>
    <w:p w14:paraId="066EB844" w14:textId="77777777" w:rsidR="001D1B6D" w:rsidRDefault="00000000">
      <w:pPr>
        <w:pStyle w:val="BodyText"/>
        <w:spacing w:before="1"/>
        <w:ind w:left="100" w:right="115"/>
        <w:jc w:val="both"/>
      </w:pPr>
      <w:proofErr w:type="spellStart"/>
      <w:r>
        <w:t>Organizations</w:t>
      </w:r>
      <w:proofErr w:type="spellEnd"/>
      <w:r>
        <w:t xml:space="preserve">, from </w:t>
      </w:r>
      <w:proofErr w:type="spellStart"/>
      <w:r>
        <w:t>companies</w:t>
      </w:r>
      <w:proofErr w:type="spellEnd"/>
      <w:r>
        <w:t xml:space="preserve"> to </w:t>
      </w:r>
      <w:proofErr w:type="spellStart"/>
      <w:r>
        <w:t>governments</w:t>
      </w:r>
      <w:proofErr w:type="spellEnd"/>
      <w:r>
        <w:t xml:space="preserve">,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and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to </w:t>
      </w:r>
      <w:proofErr w:type="spellStart"/>
      <w:r>
        <w:t>navigate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The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archetypes</w:t>
      </w:r>
      <w:proofErr w:type="spellEnd"/>
      <w:r>
        <w:t xml:space="preserve"> (</w:t>
      </w:r>
      <w:proofErr w:type="spellStart"/>
      <w:r>
        <w:t>SBMAs</w:t>
      </w:r>
      <w:proofErr w:type="spellEnd"/>
      <w:r>
        <w:t xml:space="preserve">)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conceived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a comprehensive </w:t>
      </w:r>
      <w:proofErr w:type="spellStart"/>
      <w:r>
        <w:t>taxonomy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of</w:t>
      </w:r>
      <w:r>
        <w:rPr>
          <w:spacing w:val="-9"/>
        </w:rPr>
        <w:t xml:space="preserve"> </w:t>
      </w:r>
      <w:proofErr w:type="spellStart"/>
      <w:r>
        <w:t>sustainability-oriented</w:t>
      </w:r>
      <w:proofErr w:type="spellEnd"/>
      <w:r>
        <w:rPr>
          <w:spacing w:val="-5"/>
        </w:rPr>
        <w:t xml:space="preserve"> </w:t>
      </w:r>
      <w:proofErr w:type="spellStart"/>
      <w:r>
        <w:t>business</w:t>
      </w:r>
      <w:proofErr w:type="spellEnd"/>
      <w:r>
        <w:rPr>
          <w:spacing w:val="-7"/>
        </w:rPr>
        <w:t xml:space="preserve"> </w:t>
      </w:r>
      <w:proofErr w:type="spellStart"/>
      <w:r>
        <w:t>model</w:t>
      </w:r>
      <w:proofErr w:type="spellEnd"/>
      <w:r>
        <w:rPr>
          <w:spacing w:val="-7"/>
        </w:rPr>
        <w:t xml:space="preserve"> </w:t>
      </w:r>
      <w:proofErr w:type="spellStart"/>
      <w:r>
        <w:t>innovation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Its</w:t>
      </w:r>
      <w:proofErr w:type="spellEnd"/>
      <w:r>
        <w:rPr>
          <w:spacing w:val="-5"/>
        </w:rPr>
        <w:t xml:space="preserve"> </w:t>
      </w:r>
      <w:proofErr w:type="spellStart"/>
      <w:r>
        <w:t>objective</w:t>
      </w:r>
      <w:proofErr w:type="spellEnd"/>
      <w:r>
        <w:rPr>
          <w:spacing w:val="-8"/>
        </w:rPr>
        <w:t xml:space="preserve"> </w:t>
      </w:r>
      <w:proofErr w:type="spellStart"/>
      <w:r>
        <w:t>is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improve</w:t>
      </w:r>
      <w:proofErr w:type="spellEnd"/>
      <w:r>
        <w:rPr>
          <w:spacing w:val="-8"/>
        </w:rPr>
        <w:t xml:space="preserve"> </w:t>
      </w:r>
      <w:proofErr w:type="spellStart"/>
      <w:r>
        <w:t>the</w:t>
      </w:r>
      <w:proofErr w:type="spellEnd"/>
      <w:r>
        <w:rPr>
          <w:spacing w:val="-8"/>
        </w:rP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support </w:t>
      </w:r>
      <w:proofErr w:type="spellStart"/>
      <w:r>
        <w:t>companies</w:t>
      </w:r>
      <w:proofErr w:type="spellEnd"/>
      <w:r>
        <w:t xml:space="preserve"> in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 (Bocken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al.,</w:t>
      </w:r>
      <w:r>
        <w:rPr>
          <w:spacing w:val="-7"/>
        </w:rPr>
        <w:t xml:space="preserve"> </w:t>
      </w:r>
      <w:r>
        <w:t>2014).</w:t>
      </w:r>
      <w:r>
        <w:rPr>
          <w:spacing w:val="-9"/>
        </w:rPr>
        <w:t xml:space="preserve"> </w:t>
      </w:r>
      <w:proofErr w:type="spellStart"/>
      <w:r>
        <w:t>Despite</w:t>
      </w:r>
      <w:proofErr w:type="spellEnd"/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8"/>
        </w:rPr>
        <w:t xml:space="preserve"> </w:t>
      </w:r>
      <w:proofErr w:type="spellStart"/>
      <w:r>
        <w:t>fact</w:t>
      </w:r>
      <w:proofErr w:type="spellEnd"/>
      <w:r>
        <w:rPr>
          <w:spacing w:val="-8"/>
        </w:rPr>
        <w:t xml:space="preserve"> </w:t>
      </w:r>
      <w:proofErr w:type="spellStart"/>
      <w:r>
        <w:t>that</w:t>
      </w:r>
      <w:proofErr w:type="spellEnd"/>
      <w:r>
        <w:rPr>
          <w:spacing w:val="-5"/>
        </w:rPr>
        <w:t xml:space="preserve"> </w:t>
      </w:r>
      <w:proofErr w:type="spellStart"/>
      <w:r>
        <w:t>each</w:t>
      </w:r>
      <w:proofErr w:type="spellEnd"/>
      <w:r>
        <w:rPr>
          <w:spacing w:val="-8"/>
        </w:rPr>
        <w:t xml:space="preserve"> </w:t>
      </w:r>
      <w:proofErr w:type="spellStart"/>
      <w:r>
        <w:t>archetype</w:t>
      </w:r>
      <w:proofErr w:type="spellEnd"/>
      <w:r>
        <w:rPr>
          <w:spacing w:val="-6"/>
        </w:rPr>
        <w:t xml:space="preserve"> </w:t>
      </w:r>
      <w:r>
        <w:t>induce</w:t>
      </w:r>
      <w:r>
        <w:rPr>
          <w:spacing w:val="-9"/>
        </w:rPr>
        <w:t xml:space="preserve"> </w:t>
      </w:r>
      <w:proofErr w:type="spellStart"/>
      <w:r>
        <w:t>sustainability</w:t>
      </w:r>
      <w:proofErr w:type="spellEnd"/>
      <w:r>
        <w:rPr>
          <w:spacing w:val="-10"/>
        </w:rPr>
        <w:t xml:space="preserve"> </w:t>
      </w:r>
      <w:proofErr w:type="spellStart"/>
      <w:r>
        <w:t>gains</w:t>
      </w:r>
      <w:proofErr w:type="spellEnd"/>
      <w:r>
        <w:rPr>
          <w:spacing w:val="-6"/>
        </w:rPr>
        <w:t xml:space="preserve"> </w:t>
      </w:r>
      <w:proofErr w:type="spellStart"/>
      <w:r>
        <w:t>individually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Indeed</w:t>
      </w:r>
      <w:proofErr w:type="spellEnd"/>
      <w:r>
        <w:t xml:space="preserve">, </w:t>
      </w:r>
      <w:proofErr w:type="spellStart"/>
      <w:r>
        <w:t>achieving</w:t>
      </w:r>
      <w:proofErr w:type="spellEnd"/>
      <w:r>
        <w:t xml:space="preserve"> a </w:t>
      </w:r>
      <w:proofErr w:type="spellStart"/>
      <w:r>
        <w:t>firm’s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imply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as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SBMAs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incorporating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“</w:t>
      </w:r>
      <w:proofErr w:type="spellStart"/>
      <w:r>
        <w:t>system-wide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t>approach</w:t>
      </w:r>
      <w:proofErr w:type="spellEnd"/>
      <w:r>
        <w:rPr>
          <w:spacing w:val="-17"/>
        </w:rPr>
        <w:t xml:space="preserve"> </w:t>
      </w:r>
      <w:proofErr w:type="spellStart"/>
      <w:r>
        <w:t>involving</w:t>
      </w:r>
      <w:proofErr w:type="spellEnd"/>
      <w:r>
        <w:rPr>
          <w:spacing w:val="-19"/>
        </w:rPr>
        <w:t xml:space="preserve"> </w:t>
      </w:r>
      <w:proofErr w:type="spellStart"/>
      <w:r>
        <w:t>different</w:t>
      </w:r>
      <w:proofErr w:type="spellEnd"/>
      <w:r>
        <w:rPr>
          <w:spacing w:val="-15"/>
        </w:rPr>
        <w:t xml:space="preserve"> </w:t>
      </w:r>
      <w:proofErr w:type="spellStart"/>
      <w:r>
        <w:t>stakeholders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However</w:t>
      </w:r>
      <w:proofErr w:type="spellEnd"/>
      <w:r>
        <w:t>,</w:t>
      </w:r>
      <w:r>
        <w:rPr>
          <w:spacing w:val="-17"/>
        </w:rPr>
        <w:t xml:space="preserve"> </w:t>
      </w:r>
      <w:r>
        <w:t>more</w:t>
      </w:r>
      <w:r>
        <w:rPr>
          <w:spacing w:val="-15"/>
        </w:rP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-sector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can pave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rPr>
          <w:spacing w:val="-1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more</w:t>
      </w:r>
      <w:r>
        <w:rPr>
          <w:spacing w:val="-12"/>
        </w:rPr>
        <w:t xml:space="preserve"> </w:t>
      </w:r>
      <w:proofErr w:type="spellStart"/>
      <w:r>
        <w:t>impactful</w:t>
      </w:r>
      <w:proofErr w:type="spellEnd"/>
      <w:r>
        <w:rPr>
          <w:spacing w:val="-9"/>
        </w:rPr>
        <w:t xml:space="preserve"> </w:t>
      </w:r>
      <w:proofErr w:type="spellStart"/>
      <w:r>
        <w:t>combination</w:t>
      </w:r>
      <w:proofErr w:type="spellEnd"/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t>archetypes</w:t>
      </w:r>
      <w:proofErr w:type="spellEnd"/>
      <w:r>
        <w:rPr>
          <w:spacing w:val="-10"/>
        </w:rPr>
        <w:t xml:space="preserve"> </w:t>
      </w:r>
      <w:proofErr w:type="spellStart"/>
      <w:r>
        <w:t>that</w:t>
      </w:r>
      <w:proofErr w:type="spellEnd"/>
      <w:r>
        <w:rPr>
          <w:spacing w:val="-11"/>
        </w:rPr>
        <w:t xml:space="preserve"> </w:t>
      </w:r>
      <w:proofErr w:type="spellStart"/>
      <w:r>
        <w:t>allows</w:t>
      </w:r>
      <w:proofErr w:type="spellEnd"/>
      <w:r>
        <w:rPr>
          <w:spacing w:val="-10"/>
        </w:rPr>
        <w:t xml:space="preserve"> </w:t>
      </w:r>
      <w:proofErr w:type="spellStart"/>
      <w:r>
        <w:t>catalyzing</w:t>
      </w:r>
      <w:proofErr w:type="spellEnd"/>
      <w:r>
        <w:rPr>
          <w:spacing w:val="-12"/>
        </w:rPr>
        <w:t xml:space="preserve"> </w:t>
      </w:r>
      <w:proofErr w:type="spellStart"/>
      <w:r>
        <w:t>sustainability</w:t>
      </w:r>
      <w:proofErr w:type="spellEnd"/>
      <w:r>
        <w:rPr>
          <w:spacing w:val="-18"/>
        </w:rPr>
        <w:t xml:space="preserve"> </w:t>
      </w:r>
      <w:proofErr w:type="spellStart"/>
      <w:r>
        <w:t>outcomes</w:t>
      </w:r>
      <w:proofErr w:type="spellEnd"/>
      <w:r>
        <w:t>.</w:t>
      </w:r>
    </w:p>
    <w:p w14:paraId="609FB37C" w14:textId="77777777" w:rsidR="001D1B6D" w:rsidRDefault="00000000">
      <w:pPr>
        <w:pStyle w:val="BodyText"/>
        <w:spacing w:before="180"/>
        <w:ind w:left="100" w:right="113"/>
        <w:jc w:val="both"/>
      </w:pPr>
      <w:r>
        <w:t xml:space="preserve">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shed</w:t>
      </w:r>
      <w:proofErr w:type="spellEnd"/>
      <w:r>
        <w:t xml:space="preserve"> light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novel </w:t>
      </w:r>
      <w:proofErr w:type="spellStart"/>
      <w:r>
        <w:t>application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SBMAs</w:t>
      </w:r>
      <w:proofErr w:type="spellEnd"/>
      <w:r>
        <w:t xml:space="preserve"> to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of </w:t>
      </w:r>
      <w:proofErr w:type="spellStart"/>
      <w:r>
        <w:t>oil</w:t>
      </w:r>
      <w:proofErr w:type="spellEnd"/>
      <w:r>
        <w:t xml:space="preserve"> and gas (O&amp;G)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diversified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. The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rPr>
          <w:spacing w:val="3"/>
        </w:rPr>
        <w:t>by</w:t>
      </w:r>
      <w:proofErr w:type="spellEnd"/>
      <w:r>
        <w:rPr>
          <w:spacing w:val="3"/>
        </w:rPr>
        <w:t xml:space="preserve"> </w:t>
      </w:r>
      <w:proofErr w:type="spellStart"/>
      <w:r>
        <w:t>authors</w:t>
      </w:r>
      <w:proofErr w:type="spellEnd"/>
      <w:r>
        <w:rPr>
          <w:spacing w:val="-6"/>
        </w:rPr>
        <w:t xml:space="preserve"> </w:t>
      </w:r>
      <w:proofErr w:type="spellStart"/>
      <w:r>
        <w:t>who</w:t>
      </w:r>
      <w:proofErr w:type="spellEnd"/>
      <w:r>
        <w:rPr>
          <w:spacing w:val="-6"/>
        </w:rPr>
        <w:t xml:space="preserve"> </w:t>
      </w:r>
      <w:proofErr w:type="spellStart"/>
      <w:r>
        <w:t>have</w:t>
      </w:r>
      <w:proofErr w:type="spellEnd"/>
      <w:r>
        <w:rPr>
          <w:spacing w:val="-4"/>
        </w:rPr>
        <w:t xml:space="preserve"> </w:t>
      </w:r>
      <w:proofErr w:type="spellStart"/>
      <w:r>
        <w:t>studied</w:t>
      </w:r>
      <w:proofErr w:type="spellEnd"/>
      <w:r>
        <w:rPr>
          <w:spacing w:val="-3"/>
        </w:rPr>
        <w:t xml:space="preserve"> </w:t>
      </w:r>
      <w:proofErr w:type="spellStart"/>
      <w:r>
        <w:t>SBMAs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Our</w:t>
      </w:r>
      <w:proofErr w:type="spellEnd"/>
      <w:r>
        <w:rPr>
          <w:spacing w:val="-6"/>
        </w:rPr>
        <w:t xml:space="preserve"> </w:t>
      </w:r>
      <w:proofErr w:type="spellStart"/>
      <w:r>
        <w:t>main</w:t>
      </w:r>
      <w:proofErr w:type="spellEnd"/>
      <w:r>
        <w:rPr>
          <w:spacing w:val="-4"/>
        </w:rPr>
        <w:t xml:space="preserve"> </w:t>
      </w:r>
      <w:proofErr w:type="spellStart"/>
      <w:r>
        <w:t>inspiration</w:t>
      </w:r>
      <w:proofErr w:type="spellEnd"/>
      <w:r>
        <w:rPr>
          <w:spacing w:val="-5"/>
        </w:rPr>
        <w:t xml:space="preserve"> </w:t>
      </w:r>
      <w:proofErr w:type="spellStart"/>
      <w:r>
        <w:t>was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work</w:t>
      </w:r>
      <w:proofErr w:type="spellEnd"/>
      <w:r>
        <w:rPr>
          <w:spacing w:val="-6"/>
        </w:rPr>
        <w:t xml:space="preserve"> </w:t>
      </w:r>
      <w:proofErr w:type="spellStart"/>
      <w:r>
        <w:t>by</w:t>
      </w:r>
      <w:proofErr w:type="spellEnd"/>
      <w:r>
        <w:rPr>
          <w:spacing w:val="-7"/>
        </w:rPr>
        <w:t xml:space="preserve"> </w:t>
      </w:r>
      <w:r>
        <w:t>Yip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Bocken</w:t>
      </w:r>
      <w:r>
        <w:rPr>
          <w:spacing w:val="-5"/>
        </w:rPr>
        <w:t xml:space="preserve"> </w:t>
      </w:r>
      <w:r>
        <w:t xml:space="preserve">(2018),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formalized</w:t>
      </w:r>
      <w:proofErr w:type="spellEnd"/>
      <w:r>
        <w:t xml:space="preserve"> a </w:t>
      </w:r>
      <w:proofErr w:type="spellStart"/>
      <w:r>
        <w:t>methodology</w:t>
      </w:r>
      <w:proofErr w:type="spellEnd"/>
      <w:r>
        <w:t xml:space="preserve"> for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archetypes</w:t>
      </w:r>
      <w:proofErr w:type="spellEnd"/>
      <w:r>
        <w:t xml:space="preserve"> to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and industries.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rPr>
          <w:spacing w:val="-11"/>
        </w:rPr>
        <w:t xml:space="preserve"> </w:t>
      </w:r>
      <w:proofErr w:type="spellStart"/>
      <w:r>
        <w:t>complemented</w:t>
      </w:r>
      <w:proofErr w:type="spellEnd"/>
      <w:r>
        <w:rPr>
          <w:spacing w:val="-10"/>
        </w:rPr>
        <w:t xml:space="preserve"> </w:t>
      </w:r>
      <w:proofErr w:type="spellStart"/>
      <w:r>
        <w:t>by</w:t>
      </w:r>
      <w:proofErr w:type="spellEnd"/>
      <w:r>
        <w:rPr>
          <w:spacing w:val="-12"/>
        </w:rPr>
        <w:t xml:space="preserve"> </w:t>
      </w:r>
      <w:proofErr w:type="spellStart"/>
      <w:r>
        <w:t>following</w:t>
      </w:r>
      <w:proofErr w:type="spellEnd"/>
      <w:r>
        <w:rPr>
          <w:spacing w:val="-10"/>
        </w:rPr>
        <w:t xml:space="preserve"> </w:t>
      </w:r>
      <w:proofErr w:type="spellStart"/>
      <w:r>
        <w:t>other</w:t>
      </w:r>
      <w:proofErr w:type="spellEnd"/>
      <w:r>
        <w:rPr>
          <w:spacing w:val="-11"/>
        </w:rPr>
        <w:t xml:space="preserve"> </w:t>
      </w:r>
      <w:proofErr w:type="spellStart"/>
      <w:r>
        <w:t>scholars</w:t>
      </w:r>
      <w:proofErr w:type="spellEnd"/>
      <w:r>
        <w:t>’</w:t>
      </w:r>
      <w:r>
        <w:rPr>
          <w:spacing w:val="-9"/>
        </w:rPr>
        <w:t xml:space="preserve"> </w:t>
      </w:r>
      <w:proofErr w:type="spellStart"/>
      <w:r>
        <w:t>work</w:t>
      </w:r>
      <w:proofErr w:type="spellEnd"/>
      <w:r>
        <w:rPr>
          <w:spacing w:val="-10"/>
        </w:rPr>
        <w:t xml:space="preserve"> </w:t>
      </w:r>
      <w:proofErr w:type="spellStart"/>
      <w:r>
        <w:t>regarding</w:t>
      </w:r>
      <w:proofErr w:type="spellEnd"/>
      <w:r>
        <w:rPr>
          <w:spacing w:val="-12"/>
        </w:rPr>
        <w:t xml:space="preserve"> </w:t>
      </w:r>
      <w:proofErr w:type="spellStart"/>
      <w:r>
        <w:t>semi-structured</w:t>
      </w:r>
      <w:proofErr w:type="spellEnd"/>
      <w:r>
        <w:rPr>
          <w:spacing w:val="-10"/>
        </w:rPr>
        <w:t xml:space="preserve"> </w:t>
      </w:r>
      <w:r>
        <w:t>interviews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coding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The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drew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to case </w:t>
      </w:r>
      <w:proofErr w:type="spellStart"/>
      <w:r>
        <w:t>study</w:t>
      </w:r>
      <w:proofErr w:type="spellEnd"/>
      <w:r>
        <w:t xml:space="preserve"> and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Aiming</w:t>
      </w:r>
      <w:proofErr w:type="spellEnd"/>
      <w:r>
        <w:t xml:space="preserve"> for a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a regional and local </w:t>
      </w:r>
      <w:proofErr w:type="spellStart"/>
      <w:proofErr w:type="gramStart"/>
      <w:r>
        <w:t>reality</w:t>
      </w:r>
      <w:proofErr w:type="spellEnd"/>
      <w:proofErr w:type="gram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Petronor</w:t>
      </w:r>
      <w:proofErr w:type="spellEnd"/>
      <w:r>
        <w:t xml:space="preserve">,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owns</w:t>
      </w:r>
      <w:proofErr w:type="spellEnd"/>
      <w:r>
        <w:t xml:space="preserve"> and </w:t>
      </w:r>
      <w:proofErr w:type="spellStart"/>
      <w:r>
        <w:t>operates</w:t>
      </w:r>
      <w:proofErr w:type="spellEnd"/>
      <w:r>
        <w:t xml:space="preserve"> a </w:t>
      </w:r>
      <w:proofErr w:type="spellStart"/>
      <w:r>
        <w:t>refinery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Basque</w:t>
      </w:r>
      <w:proofErr w:type="spellEnd"/>
      <w:r>
        <w:t xml:space="preserve"> Country </w:t>
      </w:r>
      <w:proofErr w:type="spellStart"/>
      <w:r>
        <w:t>region</w:t>
      </w:r>
      <w:proofErr w:type="spellEnd"/>
      <w:r>
        <w:t xml:space="preserve"> (</w:t>
      </w:r>
      <w:proofErr w:type="spellStart"/>
      <w:r>
        <w:t>northern</w:t>
      </w:r>
      <w:proofErr w:type="spellEnd"/>
      <w:r>
        <w:t xml:space="preserve"> </w:t>
      </w:r>
      <w:proofErr w:type="spellStart"/>
      <w:r>
        <w:t>Spain</w:t>
      </w:r>
      <w:proofErr w:type="spellEnd"/>
      <w:r>
        <w:t xml:space="preserve">).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semi-structured</w:t>
      </w:r>
      <w:proofErr w:type="spellEnd"/>
      <w:r>
        <w:t xml:space="preserve"> interviews </w:t>
      </w:r>
      <w:proofErr w:type="spellStart"/>
      <w:r>
        <w:t>with</w:t>
      </w:r>
      <w:proofErr w:type="spellEnd"/>
      <w:r>
        <w:t xml:space="preserve"> senior executives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Petronor’s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gain</w:t>
      </w:r>
      <w:proofErr w:type="spellEnd"/>
      <w:r>
        <w:t xml:space="preserve"> </w:t>
      </w:r>
      <w:proofErr w:type="spellStart"/>
      <w:proofErr w:type="gramStart"/>
      <w:r>
        <w:t>an</w:t>
      </w:r>
      <w:proofErr w:type="spellEnd"/>
      <w:r>
        <w:t xml:space="preserve"> </w:t>
      </w:r>
      <w:proofErr w:type="spellStart"/>
      <w:r>
        <w:t>in</w:t>
      </w:r>
      <w:proofErr w:type="gramEnd"/>
      <w:r>
        <w:t>-depth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and new </w:t>
      </w:r>
      <w:proofErr w:type="spellStart"/>
      <w:r>
        <w:t>business</w:t>
      </w:r>
      <w:proofErr w:type="spellEnd"/>
      <w:r>
        <w:rPr>
          <w:spacing w:val="-1"/>
        </w:rPr>
        <w:t xml:space="preserve"> </w:t>
      </w:r>
      <w:proofErr w:type="spellStart"/>
      <w:r>
        <w:t>strategies</w:t>
      </w:r>
      <w:proofErr w:type="spellEnd"/>
      <w:r>
        <w:t>.</w:t>
      </w:r>
    </w:p>
    <w:p w14:paraId="69B59162" w14:textId="77777777" w:rsidR="001D1B6D" w:rsidRDefault="00000000">
      <w:pPr>
        <w:pStyle w:val="BodyText"/>
        <w:spacing w:before="166"/>
        <w:ind w:left="100" w:right="114"/>
        <w:jc w:val="both"/>
      </w:pPr>
      <w:proofErr w:type="spellStart"/>
      <w:r>
        <w:t>On</w:t>
      </w:r>
      <w:proofErr w:type="spellEnd"/>
      <w:r>
        <w:rPr>
          <w:spacing w:val="-10"/>
        </w:rPr>
        <w:t xml:space="preserve"> </w:t>
      </w:r>
      <w:proofErr w:type="spellStart"/>
      <w:r>
        <w:t>the</w:t>
      </w:r>
      <w:proofErr w:type="spellEnd"/>
      <w:r>
        <w:rPr>
          <w:spacing w:val="-9"/>
        </w:rPr>
        <w:t xml:space="preserve"> </w:t>
      </w:r>
      <w:proofErr w:type="spellStart"/>
      <w:r>
        <w:t>one</w:t>
      </w:r>
      <w:proofErr w:type="spellEnd"/>
      <w:r>
        <w:rPr>
          <w:spacing w:val="-10"/>
        </w:rPr>
        <w:t xml:space="preserve"> </w:t>
      </w:r>
      <w:proofErr w:type="spellStart"/>
      <w:r>
        <w:t>hand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interviewees</w:t>
      </w:r>
      <w:proofErr w:type="spellEnd"/>
      <w:r>
        <w:rPr>
          <w:spacing w:val="-8"/>
        </w:rPr>
        <w:t xml:space="preserve"> </w:t>
      </w:r>
      <w:proofErr w:type="spellStart"/>
      <w:r>
        <w:t>coincided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pointing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t>to”Adopt</w:t>
      </w:r>
      <w:proofErr w:type="spellEnd"/>
      <w:proofErr w:type="gram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stewardship</w:t>
      </w:r>
      <w:proofErr w:type="spellEnd"/>
      <w:r>
        <w:rPr>
          <w:spacing w:val="-7"/>
        </w:rPr>
        <w:t xml:space="preserve"> </w:t>
      </w:r>
      <w:r>
        <w:t>role”</w:t>
      </w:r>
      <w:r>
        <w:rPr>
          <w:position w:val="9"/>
          <w:sz w:val="16"/>
        </w:rPr>
        <w:t>2</w:t>
      </w:r>
      <w:r>
        <w:rPr>
          <w:spacing w:val="13"/>
          <w:position w:val="9"/>
          <w:sz w:val="16"/>
        </w:rPr>
        <w:t xml:space="preserve"> </w:t>
      </w:r>
      <w:r>
        <w:t>as</w:t>
      </w:r>
      <w:r>
        <w:rPr>
          <w:spacing w:val="-9"/>
        </w:rPr>
        <w:t xml:space="preserve"> </w:t>
      </w:r>
      <w:proofErr w:type="spellStart"/>
      <w:r>
        <w:t>arguably</w:t>
      </w:r>
      <w:proofErr w:type="spellEnd"/>
      <w:r>
        <w:rPr>
          <w:spacing w:val="-13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SBMA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systemically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archetypes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corroborate</w:t>
      </w:r>
      <w:proofErr w:type="spellEnd"/>
      <w:r>
        <w:rPr>
          <w:spacing w:val="-13"/>
        </w:rPr>
        <w:t xml:space="preserve"> </w:t>
      </w:r>
      <w:r>
        <w:t>Bocken</w:t>
      </w:r>
      <w:r>
        <w:rPr>
          <w:spacing w:val="-12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Short</w:t>
      </w:r>
      <w:r>
        <w:rPr>
          <w:spacing w:val="-13"/>
        </w:rPr>
        <w:t xml:space="preserve"> </w:t>
      </w:r>
      <w:r>
        <w:t>(2021)’s</w:t>
      </w:r>
      <w:r>
        <w:rPr>
          <w:spacing w:val="-14"/>
        </w:rPr>
        <w:t xml:space="preserve"> </w:t>
      </w:r>
      <w:proofErr w:type="spellStart"/>
      <w:r>
        <w:t>conceptualisation</w:t>
      </w:r>
      <w:proofErr w:type="spellEnd"/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4"/>
        </w:rPr>
        <w:t xml:space="preserve"> </w:t>
      </w:r>
      <w:proofErr w:type="spellStart"/>
      <w:r>
        <w:t>SBMAs</w:t>
      </w:r>
      <w:proofErr w:type="spellEnd"/>
      <w:r>
        <w:rPr>
          <w:spacing w:val="-15"/>
        </w:rPr>
        <w:t xml:space="preserve"> </w:t>
      </w:r>
      <w:proofErr w:type="spellStart"/>
      <w:r>
        <w:t>framework</w:t>
      </w:r>
      <w:proofErr w:type="spellEnd"/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“</w:t>
      </w:r>
      <w:proofErr w:type="spellStart"/>
      <w:r>
        <w:t>hierarchy</w:t>
      </w:r>
      <w:proofErr w:type="spellEnd"/>
      <w:r>
        <w:t xml:space="preserve">”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to </w:t>
      </w:r>
      <w:proofErr w:type="spellStart"/>
      <w:r>
        <w:t>succeed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. </w:t>
      </w:r>
      <w:proofErr w:type="spellStart"/>
      <w:r>
        <w:t>Accordingly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rPr>
          <w:spacing w:val="-8"/>
        </w:rPr>
        <w:t xml:space="preserve"> </w:t>
      </w:r>
      <w:proofErr w:type="spellStart"/>
      <w:r>
        <w:t>transformation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9"/>
        </w:rPr>
        <w:t xml:space="preserve"> </w:t>
      </w:r>
      <w:r>
        <w:t>O&amp;G</w:t>
      </w:r>
      <w:r>
        <w:rPr>
          <w:spacing w:val="-9"/>
        </w:rPr>
        <w:t xml:space="preserve"> </w:t>
      </w:r>
      <w:proofErr w:type="spellStart"/>
      <w:r>
        <w:t>industry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instead</w:t>
      </w:r>
      <w:proofErr w:type="spellEnd"/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prioritising</w:t>
      </w:r>
      <w:proofErr w:type="spellEnd"/>
      <w:r>
        <w:rPr>
          <w:spacing w:val="-11"/>
        </w:rPr>
        <w:t xml:space="preserve"> </w:t>
      </w:r>
      <w:proofErr w:type="spellStart"/>
      <w:r>
        <w:t>between</w:t>
      </w:r>
      <w:proofErr w:type="spellEnd"/>
      <w:r>
        <w:rPr>
          <w:spacing w:val="-9"/>
        </w:rPr>
        <w:t xml:space="preserve"> </w:t>
      </w:r>
      <w:proofErr w:type="spellStart"/>
      <w:r>
        <w:t>specifc</w:t>
      </w:r>
      <w:proofErr w:type="spellEnd"/>
      <w:r>
        <w:rPr>
          <w:spacing w:val="-6"/>
        </w:rPr>
        <w:t xml:space="preserve"> </w:t>
      </w:r>
      <w:proofErr w:type="spellStart"/>
      <w:r>
        <w:t>archetypes</w:t>
      </w:r>
      <w:proofErr w:type="spellEnd"/>
      <w:r>
        <w:t xml:space="preserve">,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archetypes</w:t>
      </w:r>
      <w:proofErr w:type="spellEnd"/>
      <w:r>
        <w:t xml:space="preserve"> and </w:t>
      </w:r>
      <w:proofErr w:type="spellStart"/>
      <w:r>
        <w:t>eventually</w:t>
      </w:r>
      <w:proofErr w:type="spellEnd"/>
      <w:r>
        <w:t xml:space="preserve"> </w:t>
      </w:r>
      <w:proofErr w:type="spellStart"/>
      <w:r>
        <w:t>converging</w:t>
      </w:r>
      <w:proofErr w:type="spellEnd"/>
      <w:r>
        <w:t xml:space="preserve"> </w:t>
      </w:r>
      <w:proofErr w:type="spellStart"/>
      <w:r>
        <w:t>into</w:t>
      </w:r>
      <w:proofErr w:type="spellEnd"/>
      <w:r>
        <w:rPr>
          <w:spacing w:val="-43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stewardship</w:t>
      </w:r>
      <w:proofErr w:type="spellEnd"/>
      <w:r>
        <w:t xml:space="preserve"> role.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multi-stakeholder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and a regional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industrial </w:t>
      </w:r>
      <w:proofErr w:type="spellStart"/>
      <w:proofErr w:type="gramStart"/>
      <w:r>
        <w:t>clusters</w:t>
      </w:r>
      <w:proofErr w:type="spellEnd"/>
      <w:proofErr w:type="gramEnd"/>
      <w:r>
        <w:t xml:space="preserve"> are </w:t>
      </w:r>
      <w:proofErr w:type="spellStart"/>
      <w:r>
        <w:t>key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of a </w:t>
      </w:r>
      <w:proofErr w:type="spellStart"/>
      <w:r>
        <w:t>succesful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O&amp;G sector. In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interviewees</w:t>
      </w:r>
      <w:proofErr w:type="spellEnd"/>
      <w:r>
        <w:t xml:space="preserve"> </w:t>
      </w:r>
      <w:proofErr w:type="spellStart"/>
      <w:r>
        <w:t>underlined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“Net-Zero </w:t>
      </w:r>
      <w:proofErr w:type="spellStart"/>
      <w:r>
        <w:t>Basque</w:t>
      </w:r>
      <w:proofErr w:type="spellEnd"/>
      <w:r>
        <w:t xml:space="preserve"> Industrial Super </w:t>
      </w:r>
      <w:proofErr w:type="spellStart"/>
      <w:proofErr w:type="gramStart"/>
      <w:r>
        <w:t>Cluster</w:t>
      </w:r>
      <w:proofErr w:type="spellEnd"/>
      <w:proofErr w:type="gramEnd"/>
      <w:r>
        <w:t xml:space="preserve">” </w:t>
      </w:r>
      <w:proofErr w:type="spellStart"/>
      <w:r>
        <w:t>initiative</w:t>
      </w:r>
      <w:proofErr w:type="spellEnd"/>
      <w:r>
        <w:t xml:space="preserve"> (NZBISC </w:t>
      </w:r>
      <w:proofErr w:type="spellStart"/>
      <w:r>
        <w:t>or</w:t>
      </w:r>
      <w:proofErr w:type="spellEnd"/>
      <w:r>
        <w:t xml:space="preserve"> “Super </w:t>
      </w:r>
      <w:proofErr w:type="spellStart"/>
      <w:proofErr w:type="gramStart"/>
      <w:r>
        <w:t>Cluster</w:t>
      </w:r>
      <w:proofErr w:type="spellEnd"/>
      <w:proofErr w:type="gramEnd"/>
      <w:r>
        <w:t xml:space="preserve">” </w:t>
      </w:r>
      <w:proofErr w:type="spellStart"/>
      <w:r>
        <w:t>hereinafter</w:t>
      </w:r>
      <w:proofErr w:type="spellEnd"/>
      <w:r>
        <w:t xml:space="preserve">) as a </w:t>
      </w:r>
      <w:proofErr w:type="spellStart"/>
      <w:r>
        <w:t>public-private</w:t>
      </w:r>
      <w:proofErr w:type="spellEnd"/>
      <w:r>
        <w:t xml:space="preserve"> </w:t>
      </w:r>
      <w:proofErr w:type="spellStart"/>
      <w:r>
        <w:t>aggregator</w:t>
      </w:r>
      <w:proofErr w:type="spellEnd"/>
      <w:r>
        <w:t xml:space="preserve"> of regional</w:t>
      </w:r>
      <w:r>
        <w:rPr>
          <w:spacing w:val="-3"/>
        </w:rPr>
        <w:t xml:space="preserve"> </w:t>
      </w:r>
      <w:proofErr w:type="spellStart"/>
      <w:proofErr w:type="gramStart"/>
      <w:r>
        <w:t>clusters</w:t>
      </w:r>
      <w:proofErr w:type="spellEnd"/>
      <w:proofErr w:type="gramEnd"/>
      <w:r>
        <w:t>.</w:t>
      </w:r>
    </w:p>
    <w:p w14:paraId="759747AC" w14:textId="77777777" w:rsidR="001D1B6D" w:rsidRDefault="001D1B6D">
      <w:pPr>
        <w:pStyle w:val="BodyText"/>
        <w:rPr>
          <w:sz w:val="20"/>
        </w:rPr>
      </w:pPr>
    </w:p>
    <w:p w14:paraId="47A580FA" w14:textId="77777777" w:rsidR="001D1B6D" w:rsidRDefault="00000000">
      <w:pPr>
        <w:pStyle w:val="BodyText"/>
        <w:spacing w:before="10"/>
        <w:rPr>
          <w:sz w:val="15"/>
        </w:rPr>
      </w:pPr>
      <w:r>
        <w:pict w14:anchorId="0A8B9224">
          <v:shape id="_x0000_s1026" style="position:absolute;margin-left:1in;margin-top:11.5pt;width:144.05pt;height:.1pt;z-index:-251658752;mso-wrap-distance-left:0;mso-wrap-distance-right:0;mso-position-horizontal-relative:page" coordorigin="1440,230" coordsize="2881,0" path="m1440,230r2881,e" filled="f" strokeweight=".72pt">
            <v:path arrowok="t"/>
            <w10:wrap type="topAndBottom" anchorx="page"/>
          </v:shape>
        </w:pict>
      </w:r>
    </w:p>
    <w:p w14:paraId="3351DB73" w14:textId="77777777" w:rsidR="001D1B6D" w:rsidRDefault="00000000">
      <w:pPr>
        <w:spacing w:before="69"/>
        <w:ind w:left="100" w:right="119"/>
        <w:jc w:val="both"/>
        <w:rPr>
          <w:rFonts w:ascii="Calibri"/>
          <w:sz w:val="20"/>
        </w:rPr>
      </w:pPr>
      <w:r>
        <w:rPr>
          <w:rFonts w:ascii="Calibri"/>
          <w:position w:val="7"/>
          <w:sz w:val="13"/>
        </w:rPr>
        <w:t xml:space="preserve">1 </w:t>
      </w:r>
      <w:r>
        <w:rPr>
          <w:rFonts w:ascii="Calibri"/>
          <w:sz w:val="20"/>
        </w:rPr>
        <w:t xml:space="preserve">The </w:t>
      </w:r>
      <w:proofErr w:type="spellStart"/>
      <w:r>
        <w:rPr>
          <w:rFonts w:ascii="Calibri"/>
          <w:sz w:val="20"/>
        </w:rPr>
        <w:t>submitted</w:t>
      </w:r>
      <w:proofErr w:type="spellEnd"/>
      <w:r>
        <w:rPr>
          <w:rFonts w:ascii="Calibri"/>
          <w:sz w:val="20"/>
        </w:rPr>
        <w:t xml:space="preserve"> </w:t>
      </w:r>
      <w:proofErr w:type="spellStart"/>
      <w:r>
        <w:rPr>
          <w:rFonts w:ascii="Calibri"/>
          <w:sz w:val="20"/>
        </w:rPr>
        <w:t>paper</w:t>
      </w:r>
      <w:proofErr w:type="spellEnd"/>
      <w:r>
        <w:rPr>
          <w:rFonts w:ascii="Calibri"/>
          <w:sz w:val="20"/>
        </w:rPr>
        <w:t xml:space="preserve"> </w:t>
      </w:r>
      <w:proofErr w:type="spellStart"/>
      <w:r>
        <w:rPr>
          <w:rFonts w:ascii="Calibri"/>
          <w:sz w:val="20"/>
        </w:rPr>
        <w:t>was</w:t>
      </w:r>
      <w:proofErr w:type="spellEnd"/>
      <w:r>
        <w:rPr>
          <w:rFonts w:ascii="Calibri"/>
          <w:sz w:val="20"/>
        </w:rPr>
        <w:t xml:space="preserve"> </w:t>
      </w:r>
      <w:proofErr w:type="spellStart"/>
      <w:r>
        <w:rPr>
          <w:rFonts w:ascii="Calibri"/>
          <w:sz w:val="20"/>
        </w:rPr>
        <w:t>presented</w:t>
      </w:r>
      <w:proofErr w:type="spellEnd"/>
      <w:r>
        <w:rPr>
          <w:rFonts w:ascii="Calibri"/>
          <w:sz w:val="20"/>
        </w:rPr>
        <w:t xml:space="preserve"> at </w:t>
      </w:r>
      <w:proofErr w:type="spellStart"/>
      <w:r>
        <w:rPr>
          <w:rFonts w:ascii="Calibri"/>
          <w:sz w:val="20"/>
        </w:rPr>
        <w:t>the</w:t>
      </w:r>
      <w:proofErr w:type="spellEnd"/>
      <w:r>
        <w:rPr>
          <w:rFonts w:ascii="Calibri"/>
          <w:sz w:val="20"/>
        </w:rPr>
        <w:t xml:space="preserve"> 10th International </w:t>
      </w:r>
      <w:proofErr w:type="spellStart"/>
      <w:r>
        <w:rPr>
          <w:rFonts w:ascii="Calibri"/>
          <w:sz w:val="20"/>
        </w:rPr>
        <w:t>Conference</w:t>
      </w:r>
      <w:proofErr w:type="spellEnd"/>
      <w:r>
        <w:rPr>
          <w:rFonts w:ascii="Calibri"/>
          <w:sz w:val="20"/>
        </w:rPr>
        <w:t xml:space="preserve"> </w:t>
      </w:r>
      <w:proofErr w:type="spellStart"/>
      <w:r>
        <w:rPr>
          <w:rFonts w:ascii="Calibri"/>
          <w:sz w:val="20"/>
        </w:rPr>
        <w:t>on</w:t>
      </w:r>
      <w:proofErr w:type="spellEnd"/>
      <w:r>
        <w:rPr>
          <w:rFonts w:ascii="Calibri"/>
          <w:sz w:val="20"/>
        </w:rPr>
        <w:t xml:space="preserve"> New Business </w:t>
      </w:r>
      <w:proofErr w:type="spellStart"/>
      <w:r>
        <w:rPr>
          <w:rFonts w:ascii="Calibri"/>
          <w:sz w:val="20"/>
        </w:rPr>
        <w:t>Models</w:t>
      </w:r>
      <w:proofErr w:type="spellEnd"/>
      <w:r>
        <w:rPr>
          <w:rFonts w:ascii="Calibri"/>
          <w:sz w:val="20"/>
        </w:rPr>
        <w:t xml:space="preserve"> (</w:t>
      </w:r>
      <w:hyperlink r:id="rId4">
        <w:r>
          <w:rPr>
            <w:rFonts w:ascii="Calibri"/>
            <w:color w:val="0462C1"/>
            <w:sz w:val="20"/>
            <w:u w:val="single" w:color="0462C1"/>
          </w:rPr>
          <w:t>NBM 2025</w:t>
        </w:r>
        <w:r>
          <w:rPr>
            <w:rFonts w:ascii="Calibri"/>
            <w:sz w:val="20"/>
          </w:rPr>
          <w:t>)</w:t>
        </w:r>
      </w:hyperlink>
      <w:r>
        <w:rPr>
          <w:rFonts w:ascii="Calibri"/>
          <w:sz w:val="20"/>
        </w:rPr>
        <w:t xml:space="preserve">, </w:t>
      </w:r>
      <w:proofErr w:type="spellStart"/>
      <w:r>
        <w:rPr>
          <w:rFonts w:ascii="Calibri"/>
          <w:sz w:val="20"/>
        </w:rPr>
        <w:t>hosted</w:t>
      </w:r>
      <w:proofErr w:type="spellEnd"/>
      <w:r>
        <w:rPr>
          <w:rFonts w:ascii="Calibri"/>
          <w:sz w:val="20"/>
        </w:rPr>
        <w:t xml:space="preserve"> </w:t>
      </w:r>
      <w:proofErr w:type="spellStart"/>
      <w:r>
        <w:rPr>
          <w:rFonts w:ascii="Calibri"/>
          <w:sz w:val="20"/>
        </w:rPr>
        <w:t>by</w:t>
      </w:r>
      <w:proofErr w:type="spellEnd"/>
      <w:r>
        <w:rPr>
          <w:rFonts w:ascii="Calibri"/>
          <w:sz w:val="20"/>
        </w:rPr>
        <w:t xml:space="preserve"> </w:t>
      </w:r>
      <w:proofErr w:type="spellStart"/>
      <w:r>
        <w:rPr>
          <w:rFonts w:ascii="Calibri"/>
          <w:sz w:val="20"/>
        </w:rPr>
        <w:t>the</w:t>
      </w:r>
      <w:proofErr w:type="spellEnd"/>
      <w:r>
        <w:rPr>
          <w:rFonts w:ascii="Calibri"/>
          <w:sz w:val="20"/>
        </w:rPr>
        <w:t xml:space="preserve"> University of </w:t>
      </w:r>
      <w:proofErr w:type="spellStart"/>
      <w:r>
        <w:rPr>
          <w:rFonts w:ascii="Calibri"/>
          <w:sz w:val="20"/>
        </w:rPr>
        <w:t>Iceland</w:t>
      </w:r>
      <w:proofErr w:type="spellEnd"/>
      <w:r>
        <w:rPr>
          <w:rFonts w:ascii="Calibri"/>
          <w:sz w:val="20"/>
        </w:rPr>
        <w:t xml:space="preserve"> (</w:t>
      </w:r>
      <w:proofErr w:type="spellStart"/>
      <w:r>
        <w:rPr>
          <w:rFonts w:ascii="Calibri"/>
          <w:sz w:val="20"/>
        </w:rPr>
        <w:t>Reykyavik</w:t>
      </w:r>
      <w:proofErr w:type="spellEnd"/>
      <w:r>
        <w:rPr>
          <w:rFonts w:ascii="Calibri"/>
          <w:sz w:val="20"/>
        </w:rPr>
        <w:t xml:space="preserve">, 25-26 June 2025). </w:t>
      </w:r>
      <w:proofErr w:type="spellStart"/>
      <w:r>
        <w:rPr>
          <w:rFonts w:ascii="Calibri"/>
          <w:sz w:val="20"/>
        </w:rPr>
        <w:t>Conference</w:t>
      </w:r>
      <w:proofErr w:type="spellEnd"/>
      <w:r>
        <w:rPr>
          <w:rFonts w:ascii="Calibri"/>
          <w:sz w:val="20"/>
        </w:rPr>
        <w:t xml:space="preserve"> </w:t>
      </w:r>
      <w:proofErr w:type="spellStart"/>
      <w:r>
        <w:rPr>
          <w:rFonts w:ascii="Calibri"/>
          <w:sz w:val="20"/>
        </w:rPr>
        <w:t>proceedings</w:t>
      </w:r>
      <w:proofErr w:type="spellEnd"/>
      <w:r>
        <w:rPr>
          <w:rFonts w:ascii="Calibri"/>
          <w:sz w:val="20"/>
        </w:rPr>
        <w:t xml:space="preserve"> can be </w:t>
      </w:r>
      <w:proofErr w:type="spellStart"/>
      <w:r>
        <w:rPr>
          <w:rFonts w:ascii="Calibri"/>
          <w:sz w:val="20"/>
        </w:rPr>
        <w:t>found</w:t>
      </w:r>
      <w:proofErr w:type="spellEnd"/>
      <w:r>
        <w:rPr>
          <w:rFonts w:ascii="Calibri"/>
          <w:sz w:val="20"/>
        </w:rPr>
        <w:t xml:space="preserve"> </w:t>
      </w:r>
      <w:proofErr w:type="spellStart"/>
      <w:r>
        <w:rPr>
          <w:rFonts w:ascii="Calibri"/>
          <w:sz w:val="20"/>
        </w:rPr>
        <w:t>here</w:t>
      </w:r>
      <w:proofErr w:type="spellEnd"/>
      <w:r>
        <w:rPr>
          <w:rFonts w:ascii="Calibri"/>
          <w:sz w:val="20"/>
        </w:rPr>
        <w:t xml:space="preserve">: </w:t>
      </w:r>
      <w:hyperlink r:id="rId5">
        <w:r>
          <w:rPr>
            <w:rFonts w:ascii="Calibri"/>
            <w:color w:val="0462C1"/>
            <w:sz w:val="20"/>
            <w:u w:val="single" w:color="0462C1"/>
          </w:rPr>
          <w:t>https://rafhladan.is/handle/10802/34932</w:t>
        </w:r>
      </w:hyperlink>
    </w:p>
    <w:p w14:paraId="665CA271" w14:textId="77777777" w:rsidR="001D1B6D" w:rsidRDefault="00000000">
      <w:pPr>
        <w:spacing w:line="244" w:lineRule="exact"/>
        <w:ind w:left="100"/>
        <w:jc w:val="both"/>
        <w:rPr>
          <w:rFonts w:ascii="Calibri" w:hAnsi="Calibri"/>
          <w:sz w:val="20"/>
        </w:rPr>
      </w:pPr>
      <w:proofErr w:type="gramStart"/>
      <w:r>
        <w:rPr>
          <w:rFonts w:ascii="Calibri" w:hAnsi="Calibri"/>
          <w:position w:val="7"/>
          <w:sz w:val="13"/>
        </w:rPr>
        <w:t xml:space="preserve">2 </w:t>
      </w:r>
      <w:r>
        <w:rPr>
          <w:rFonts w:ascii="Calibri" w:hAnsi="Calibri"/>
          <w:sz w:val="20"/>
        </w:rPr>
        <w:t>”</w:t>
      </w:r>
      <w:proofErr w:type="spellStart"/>
      <w:r>
        <w:rPr>
          <w:rFonts w:ascii="Calibri" w:hAnsi="Calibri"/>
          <w:sz w:val="20"/>
        </w:rPr>
        <w:t>Proactively</w:t>
      </w:r>
      <w:proofErr w:type="spellEnd"/>
      <w:proofErr w:type="gram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engaging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with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all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stakeholders</w:t>
      </w:r>
      <w:proofErr w:type="spellEnd"/>
      <w:r>
        <w:rPr>
          <w:rFonts w:ascii="Calibri" w:hAnsi="Calibri"/>
          <w:sz w:val="20"/>
        </w:rPr>
        <w:t xml:space="preserve"> to </w:t>
      </w:r>
      <w:proofErr w:type="spellStart"/>
      <w:r>
        <w:rPr>
          <w:rFonts w:ascii="Calibri" w:hAnsi="Calibri"/>
          <w:sz w:val="20"/>
        </w:rPr>
        <w:t>ensure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their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long-term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health</w:t>
      </w:r>
      <w:proofErr w:type="spellEnd"/>
      <w:r>
        <w:rPr>
          <w:rFonts w:ascii="Calibri" w:hAnsi="Calibri"/>
          <w:sz w:val="20"/>
        </w:rPr>
        <w:t xml:space="preserve"> and </w:t>
      </w:r>
      <w:proofErr w:type="spellStart"/>
      <w:r>
        <w:rPr>
          <w:rFonts w:ascii="Calibri" w:hAnsi="Calibri"/>
          <w:sz w:val="20"/>
        </w:rPr>
        <w:t>well-being</w:t>
      </w:r>
      <w:proofErr w:type="spellEnd"/>
      <w:r>
        <w:rPr>
          <w:rFonts w:ascii="Calibri" w:hAnsi="Calibri"/>
          <w:sz w:val="20"/>
        </w:rPr>
        <w:t>” (Bocken et al., 2014).</w:t>
      </w:r>
    </w:p>
    <w:p w14:paraId="0AD0B6D3" w14:textId="77777777" w:rsidR="001D1B6D" w:rsidRDefault="001D1B6D">
      <w:pPr>
        <w:spacing w:line="244" w:lineRule="exact"/>
        <w:jc w:val="both"/>
        <w:rPr>
          <w:rFonts w:ascii="Calibri" w:hAnsi="Calibri"/>
          <w:sz w:val="20"/>
        </w:rPr>
        <w:sectPr w:rsidR="001D1B6D">
          <w:type w:val="continuous"/>
          <w:pgSz w:w="12250" w:h="15850"/>
          <w:pgMar w:top="1380" w:right="1320" w:bottom="280" w:left="1340" w:header="720" w:footer="720" w:gutter="0"/>
          <w:cols w:space="720"/>
        </w:sectPr>
      </w:pPr>
    </w:p>
    <w:p w14:paraId="0402741A" w14:textId="77777777" w:rsidR="001D1B6D" w:rsidRDefault="00000000">
      <w:pPr>
        <w:spacing w:before="72"/>
        <w:ind w:left="100" w:right="114"/>
        <w:jc w:val="both"/>
        <w:rPr>
          <w:sz w:val="24"/>
        </w:rPr>
      </w:pPr>
      <w:r>
        <w:rPr>
          <w:sz w:val="24"/>
        </w:rPr>
        <w:lastRenderedPageBreak/>
        <w:t xml:space="preserve">The Super </w:t>
      </w:r>
      <w:proofErr w:type="spellStart"/>
      <w:proofErr w:type="gramStart"/>
      <w:r>
        <w:rPr>
          <w:sz w:val="24"/>
        </w:rPr>
        <w:t>Cluster</w:t>
      </w:r>
      <w:proofErr w:type="spellEnd"/>
      <w:proofErr w:type="gramEnd"/>
      <w:r>
        <w:rPr>
          <w:sz w:val="24"/>
        </w:rPr>
        <w:t xml:space="preserve"> case </w:t>
      </w:r>
      <w:proofErr w:type="spellStart"/>
      <w:r>
        <w:rPr>
          <w:sz w:val="24"/>
        </w:rPr>
        <w:t>suggests</w:t>
      </w:r>
      <w:proofErr w:type="spellEnd"/>
      <w:r>
        <w:rPr>
          <w:sz w:val="24"/>
        </w:rPr>
        <w:t xml:space="preserve"> a </w:t>
      </w:r>
      <w:proofErr w:type="gramStart"/>
      <w:r>
        <w:rPr>
          <w:sz w:val="24"/>
        </w:rPr>
        <w:t>link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between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building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broad</w:t>
      </w:r>
      <w:proofErr w:type="spellEnd"/>
      <w:r>
        <w:rPr>
          <w:sz w:val="24"/>
        </w:rPr>
        <w:t xml:space="preserve"> and comprehensive </w:t>
      </w:r>
      <w:proofErr w:type="spellStart"/>
      <w:r>
        <w:rPr>
          <w:sz w:val="24"/>
        </w:rPr>
        <w:t>approach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sustainability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popular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construct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clusters</w:t>
      </w:r>
      <w:proofErr w:type="spellEnd"/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points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well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how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Bocken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al. (2021) </w:t>
      </w:r>
      <w:proofErr w:type="spellStart"/>
      <w:r>
        <w:rPr>
          <w:sz w:val="24"/>
        </w:rPr>
        <w:t>consider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“</w:t>
      </w:r>
      <w:r>
        <w:rPr>
          <w:i/>
          <w:sz w:val="24"/>
        </w:rPr>
        <w:t xml:space="preserve">to </w:t>
      </w:r>
      <w:proofErr w:type="spellStart"/>
      <w:r>
        <w:rPr>
          <w:i/>
          <w:sz w:val="24"/>
        </w:rPr>
        <w:t>address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fundamental </w:t>
      </w:r>
      <w:proofErr w:type="spellStart"/>
      <w:r>
        <w:rPr>
          <w:i/>
          <w:sz w:val="24"/>
        </w:rPr>
        <w:t>challenges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business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models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will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increasingly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need</w:t>
      </w:r>
      <w:proofErr w:type="spellEnd"/>
      <w:r>
        <w:rPr>
          <w:i/>
          <w:sz w:val="24"/>
        </w:rPr>
        <w:t xml:space="preserve"> to be </w:t>
      </w:r>
      <w:proofErr w:type="spellStart"/>
      <w:r>
        <w:rPr>
          <w:i/>
          <w:sz w:val="24"/>
        </w:rPr>
        <w:t>conceived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cross</w:t>
      </w:r>
      <w:proofErr w:type="spellEnd"/>
      <w:r>
        <w:rPr>
          <w:i/>
          <w:sz w:val="24"/>
        </w:rPr>
        <w:t xml:space="preserve">-sector </w:t>
      </w:r>
      <w:proofErr w:type="spellStart"/>
      <w:r>
        <w:rPr>
          <w:i/>
          <w:sz w:val="24"/>
        </w:rPr>
        <w:t>approach</w:t>
      </w:r>
      <w:proofErr w:type="spellEnd"/>
      <w:r>
        <w:rPr>
          <w:i/>
          <w:sz w:val="24"/>
        </w:rPr>
        <w:t xml:space="preserve"> for </w:t>
      </w:r>
      <w:proofErr w:type="spellStart"/>
      <w:r>
        <w:rPr>
          <w:i/>
          <w:sz w:val="24"/>
        </w:rPr>
        <w:t>successful</w:t>
      </w:r>
      <w:proofErr w:type="spellEnd"/>
      <w:r>
        <w:rPr>
          <w:i/>
          <w:sz w:val="24"/>
        </w:rPr>
        <w:t xml:space="preserve"> societal </w:t>
      </w:r>
      <w:proofErr w:type="spellStart"/>
      <w:r>
        <w:rPr>
          <w:i/>
          <w:sz w:val="24"/>
        </w:rPr>
        <w:t>transformation</w:t>
      </w:r>
      <w:proofErr w:type="spellEnd"/>
      <w:r>
        <w:rPr>
          <w:i/>
          <w:sz w:val="24"/>
        </w:rPr>
        <w:t xml:space="preserve">, </w:t>
      </w:r>
      <w:r>
        <w:rPr>
          <w:i/>
          <w:spacing w:val="-4"/>
          <w:sz w:val="24"/>
        </w:rPr>
        <w:t xml:space="preserve">[…] </w:t>
      </w:r>
      <w:proofErr w:type="spellStart"/>
      <w:r>
        <w:rPr>
          <w:i/>
          <w:sz w:val="24"/>
        </w:rPr>
        <w:t>e.g</w:t>
      </w:r>
      <w:proofErr w:type="spellEnd"/>
      <w:r>
        <w:rPr>
          <w:i/>
          <w:sz w:val="24"/>
        </w:rPr>
        <w:t>.,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combining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energy</w:t>
      </w:r>
      <w:proofErr w:type="spellEnd"/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transport</w:t>
      </w:r>
      <w:proofErr w:type="spellEnd"/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construction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retail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sectors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under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unified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business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model</w:t>
      </w:r>
      <w:proofErr w:type="spellEnd"/>
      <w:r>
        <w:rPr>
          <w:sz w:val="24"/>
        </w:rPr>
        <w:t>”.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Furthermore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Super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Cluster’s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cross</w:t>
      </w:r>
      <w:proofErr w:type="spellEnd"/>
      <w:r>
        <w:rPr>
          <w:sz w:val="24"/>
        </w:rPr>
        <w:t>-sector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approach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local/regional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clusters</w:t>
      </w:r>
      <w:proofErr w:type="spellEnd"/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suggests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relation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between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SBMAs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concept of </w:t>
      </w:r>
      <w:proofErr w:type="spellStart"/>
      <w:r>
        <w:rPr>
          <w:sz w:val="24"/>
        </w:rPr>
        <w:t>creating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(CSV), </w:t>
      </w:r>
      <w:proofErr w:type="spellStart"/>
      <w:r>
        <w:rPr>
          <w:sz w:val="24"/>
        </w:rPr>
        <w:t>which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indeed</w:t>
      </w:r>
      <w:proofErr w:type="spellEnd"/>
      <w:r>
        <w:rPr>
          <w:sz w:val="24"/>
        </w:rPr>
        <w:t xml:space="preserve"> has </w:t>
      </w:r>
      <w:proofErr w:type="spellStart"/>
      <w:r>
        <w:rPr>
          <w:sz w:val="24"/>
        </w:rPr>
        <w:t>been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explored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scholars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part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SBMAs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pillars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3"/>
          <w:sz w:val="24"/>
        </w:rPr>
        <w:t>by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Lüdeke-Freund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al.</w:t>
      </w:r>
      <w:r>
        <w:rPr>
          <w:spacing w:val="-6"/>
          <w:sz w:val="24"/>
        </w:rPr>
        <w:t xml:space="preserve"> </w:t>
      </w:r>
      <w:r>
        <w:rPr>
          <w:sz w:val="24"/>
        </w:rPr>
        <w:t>(2016)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Sustainability’s</w:t>
      </w:r>
      <w:proofErr w:type="spellEnd"/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report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”Business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models</w:t>
      </w:r>
      <w:proofErr w:type="spellEnd"/>
      <w:r>
        <w:rPr>
          <w:sz w:val="24"/>
        </w:rPr>
        <w:t xml:space="preserve"> for </w:t>
      </w:r>
      <w:proofErr w:type="spellStart"/>
      <w:r>
        <w:rPr>
          <w:sz w:val="24"/>
        </w:rPr>
        <w:t>shared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”. </w:t>
      </w:r>
      <w:proofErr w:type="spellStart"/>
      <w:r>
        <w:rPr>
          <w:sz w:val="24"/>
        </w:rPr>
        <w:t>According</w:t>
      </w:r>
      <w:proofErr w:type="spellEnd"/>
      <w:r>
        <w:rPr>
          <w:sz w:val="24"/>
        </w:rPr>
        <w:t xml:space="preserve"> to Porter &amp; Kramer (2011),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development</w:t>
      </w:r>
      <w:proofErr w:type="spellEnd"/>
      <w:r>
        <w:rPr>
          <w:sz w:val="24"/>
        </w:rPr>
        <w:t xml:space="preserve"> of local competitive </w:t>
      </w:r>
      <w:proofErr w:type="spellStart"/>
      <w:proofErr w:type="gramStart"/>
      <w:r>
        <w:rPr>
          <w:sz w:val="24"/>
        </w:rPr>
        <w:t>clusters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three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channels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company</w:t>
      </w:r>
      <w:proofErr w:type="spellEnd"/>
      <w:r>
        <w:rPr>
          <w:sz w:val="24"/>
        </w:rPr>
        <w:t xml:space="preserve"> can </w:t>
      </w:r>
      <w:proofErr w:type="spellStart"/>
      <w:r>
        <w:rPr>
          <w:sz w:val="24"/>
        </w:rPr>
        <w:t>follow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create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which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enhancing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competitiveness</w:t>
      </w:r>
      <w:proofErr w:type="spellEnd"/>
      <w:r>
        <w:rPr>
          <w:sz w:val="24"/>
        </w:rPr>
        <w:t xml:space="preserve"> of a </w:t>
      </w:r>
      <w:proofErr w:type="spellStart"/>
      <w:r>
        <w:rPr>
          <w:sz w:val="24"/>
        </w:rPr>
        <w:t>company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while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simultaneously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addressing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economic</w:t>
      </w:r>
      <w:proofErr w:type="spellEnd"/>
      <w:r>
        <w:rPr>
          <w:sz w:val="24"/>
        </w:rPr>
        <w:t xml:space="preserve"> and social </w:t>
      </w:r>
      <w:proofErr w:type="spellStart"/>
      <w:r>
        <w:rPr>
          <w:sz w:val="24"/>
        </w:rPr>
        <w:t>conditions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local </w:t>
      </w:r>
      <w:proofErr w:type="spellStart"/>
      <w:r>
        <w:rPr>
          <w:sz w:val="24"/>
        </w:rPr>
        <w:t>community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around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it</w:t>
      </w:r>
      <w:proofErr w:type="spellEnd"/>
      <w:r>
        <w:rPr>
          <w:sz w:val="24"/>
        </w:rPr>
        <w:t>.</w:t>
      </w:r>
    </w:p>
    <w:p w14:paraId="6D2CCCCE" w14:textId="77777777" w:rsidR="001D1B6D" w:rsidRDefault="00000000">
      <w:pPr>
        <w:pStyle w:val="BodyText"/>
        <w:spacing w:before="181"/>
        <w:ind w:left="100" w:right="115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place to a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explore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regional </w:t>
      </w:r>
      <w:proofErr w:type="spellStart"/>
      <w:proofErr w:type="gramStart"/>
      <w:r>
        <w:t>clusters</w:t>
      </w:r>
      <w:proofErr w:type="spellEnd"/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wide</w:t>
      </w:r>
      <w:proofErr w:type="spellEnd"/>
      <w:r>
        <w:t xml:space="preserve"> industrial </w:t>
      </w:r>
      <w:proofErr w:type="spellStart"/>
      <w:r>
        <w:t>decarbonization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, </w:t>
      </w:r>
      <w:proofErr w:type="spellStart"/>
      <w:r>
        <w:t>aiming</w:t>
      </w:r>
      <w:proofErr w:type="spellEnd"/>
      <w:r>
        <w:t xml:space="preserve"> to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undersand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proofErr w:type="gramStart"/>
      <w:r>
        <w:t>clusters</w:t>
      </w:r>
      <w:proofErr w:type="spellEnd"/>
      <w:proofErr w:type="gramEnd"/>
      <w:r>
        <w:t xml:space="preserve"> </w:t>
      </w:r>
      <w:proofErr w:type="spellStart"/>
      <w:r>
        <w:t>takes</w:t>
      </w:r>
      <w:proofErr w:type="spellEnd"/>
      <w:r>
        <w:t xml:space="preserve"> place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reinforces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linkage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CSV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SBMAs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 xml:space="preserve">. The </w:t>
      </w:r>
      <w:proofErr w:type="spellStart"/>
      <w:r>
        <w:t>methods</w:t>
      </w:r>
      <w:proofErr w:type="spellEnd"/>
      <w:r>
        <w:t xml:space="preserve"> are </w:t>
      </w:r>
      <w:proofErr w:type="spellStart"/>
      <w:r>
        <w:t>expanded</w:t>
      </w:r>
      <w:proofErr w:type="spellEnd"/>
      <w:r>
        <w:t xml:space="preserve"> to a </w:t>
      </w:r>
      <w:proofErr w:type="spellStart"/>
      <w:r>
        <w:t>multiple</w:t>
      </w:r>
      <w:proofErr w:type="spellEnd"/>
      <w:r>
        <w:t xml:space="preserve"> case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(Reinhardt et al., 2020)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finalizes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proposing</w:t>
      </w:r>
      <w:proofErr w:type="spellEnd"/>
      <w:r>
        <w:t xml:space="preserve"> CSV as a </w:t>
      </w:r>
      <w:proofErr w:type="spellStart"/>
      <w:r>
        <w:t>tenth</w:t>
      </w:r>
      <w:proofErr w:type="spellEnd"/>
      <w:r>
        <w:t xml:space="preserve"> </w:t>
      </w:r>
      <w:proofErr w:type="spellStart"/>
      <w:r>
        <w:t>archetype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integrate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SBMAs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of local/regional </w:t>
      </w:r>
      <w:proofErr w:type="spellStart"/>
      <w:proofErr w:type="gramStart"/>
      <w:r>
        <w:t>clusters</w:t>
      </w:r>
      <w:proofErr w:type="spellEnd"/>
      <w:proofErr w:type="gramEnd"/>
      <w:r>
        <w:t xml:space="preserve"> for </w:t>
      </w:r>
      <w:proofErr w:type="spellStart"/>
      <w:r>
        <w:t>cross</w:t>
      </w:r>
      <w:proofErr w:type="spellEnd"/>
      <w:r>
        <w:t xml:space="preserve">- sector </w:t>
      </w:r>
      <w:proofErr w:type="spellStart"/>
      <w:r>
        <w:t>sustainability</w:t>
      </w:r>
      <w:proofErr w:type="spellEnd"/>
      <w:r>
        <w:t>.</w:t>
      </w:r>
    </w:p>
    <w:p w14:paraId="6AB9DFFD" w14:textId="77777777" w:rsidR="001D1B6D" w:rsidRDefault="00000000">
      <w:pPr>
        <w:spacing w:before="185"/>
        <w:ind w:left="100"/>
        <w:jc w:val="both"/>
        <w:rPr>
          <w:b/>
          <w:sz w:val="24"/>
        </w:rPr>
      </w:pPr>
      <w:r>
        <w:rPr>
          <w:b/>
          <w:sz w:val="24"/>
        </w:rPr>
        <w:t xml:space="preserve">Reference </w:t>
      </w:r>
      <w:proofErr w:type="spellStart"/>
      <w:r>
        <w:rPr>
          <w:b/>
          <w:sz w:val="24"/>
        </w:rPr>
        <w:t>list</w:t>
      </w:r>
      <w:proofErr w:type="spellEnd"/>
    </w:p>
    <w:p w14:paraId="77D2CF23" w14:textId="77777777" w:rsidR="001D1B6D" w:rsidRDefault="001D1B6D">
      <w:pPr>
        <w:pStyle w:val="BodyText"/>
        <w:spacing w:before="9"/>
        <w:rPr>
          <w:b/>
          <w:sz w:val="23"/>
        </w:rPr>
      </w:pPr>
    </w:p>
    <w:p w14:paraId="6D6176EF" w14:textId="77777777" w:rsidR="001D1B6D" w:rsidRDefault="00000000">
      <w:pPr>
        <w:pStyle w:val="BodyText"/>
        <w:ind w:left="551" w:right="122" w:hanging="452"/>
      </w:pPr>
      <w:r>
        <w:t xml:space="preserve">Bocken, N.M.P., Short, S.W., Rana, P. &amp; Evans, S. 2014, "A </w:t>
      </w:r>
      <w:proofErr w:type="spellStart"/>
      <w:r>
        <w:t>literature</w:t>
      </w:r>
      <w:proofErr w:type="spellEnd"/>
      <w:r>
        <w:t xml:space="preserve"> and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archetypes</w:t>
      </w:r>
      <w:proofErr w:type="spellEnd"/>
      <w:r>
        <w:t xml:space="preserve">", </w:t>
      </w:r>
      <w:r>
        <w:rPr>
          <w:i/>
        </w:rPr>
        <w:t xml:space="preserve">Journal of </w:t>
      </w:r>
      <w:proofErr w:type="spellStart"/>
      <w:r>
        <w:rPr>
          <w:i/>
        </w:rPr>
        <w:t>Cleaner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Production</w:t>
      </w:r>
      <w:proofErr w:type="spellEnd"/>
      <w:r>
        <w:rPr>
          <w:i/>
        </w:rPr>
        <w:t xml:space="preserve">, </w:t>
      </w:r>
      <w:r>
        <w:t>vol. 65, pp. 42–56.</w:t>
      </w:r>
    </w:p>
    <w:p w14:paraId="4F1CAD87" w14:textId="77777777" w:rsidR="001D1B6D" w:rsidRDefault="001D1B6D">
      <w:pPr>
        <w:pStyle w:val="BodyText"/>
        <w:spacing w:before="5"/>
      </w:pPr>
    </w:p>
    <w:p w14:paraId="1A39F3E1" w14:textId="77777777" w:rsidR="001D1B6D" w:rsidRDefault="00000000">
      <w:pPr>
        <w:pStyle w:val="BodyText"/>
        <w:ind w:left="551" w:right="262" w:hanging="452"/>
      </w:pPr>
      <w:r>
        <w:t>Bocken, N.M.P. &amp; Short, S.W. 2021, "</w:t>
      </w:r>
      <w:proofErr w:type="spellStart"/>
      <w:r>
        <w:t>Unsustainable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– </w:t>
      </w:r>
      <w:proofErr w:type="spellStart"/>
      <w:r>
        <w:t>Recognising</w:t>
      </w:r>
      <w:proofErr w:type="spellEnd"/>
      <w:r>
        <w:t xml:space="preserve"> and </w:t>
      </w:r>
      <w:proofErr w:type="spellStart"/>
      <w:r>
        <w:t>resolving</w:t>
      </w:r>
      <w:proofErr w:type="spellEnd"/>
      <w:r>
        <w:t xml:space="preserve"> </w:t>
      </w:r>
      <w:proofErr w:type="spellStart"/>
      <w:r>
        <w:t>institutionalised</w:t>
      </w:r>
      <w:proofErr w:type="spellEnd"/>
      <w:r>
        <w:t xml:space="preserve"> social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", </w:t>
      </w:r>
      <w:r>
        <w:rPr>
          <w:i/>
        </w:rPr>
        <w:t xml:space="preserve">Journal of </w:t>
      </w:r>
      <w:proofErr w:type="spellStart"/>
      <w:r>
        <w:rPr>
          <w:i/>
        </w:rPr>
        <w:t>Cleaner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Production</w:t>
      </w:r>
      <w:proofErr w:type="spellEnd"/>
      <w:r>
        <w:rPr>
          <w:i/>
        </w:rPr>
        <w:t xml:space="preserve">, </w:t>
      </w:r>
      <w:r>
        <w:t>vol. 312, pp. 127828.</w:t>
      </w:r>
    </w:p>
    <w:p w14:paraId="3C4DBE6E" w14:textId="77777777" w:rsidR="001D1B6D" w:rsidRDefault="001D1B6D">
      <w:pPr>
        <w:pStyle w:val="BodyText"/>
        <w:spacing w:before="5"/>
      </w:pPr>
    </w:p>
    <w:p w14:paraId="0D8F4493" w14:textId="77777777" w:rsidR="001D1B6D" w:rsidRDefault="00000000">
      <w:pPr>
        <w:pStyle w:val="BodyText"/>
        <w:ind w:left="551" w:right="237" w:hanging="452"/>
      </w:pPr>
      <w:r>
        <w:t xml:space="preserve">Lüdeke-Freund, F., Massa, L., Bocken, N., Brent, A. &amp; </w:t>
      </w:r>
      <w:proofErr w:type="spellStart"/>
      <w:r>
        <w:t>Musango</w:t>
      </w:r>
      <w:proofErr w:type="spellEnd"/>
      <w:r>
        <w:t xml:space="preserve">, J. 2016, </w:t>
      </w:r>
      <w:r>
        <w:rPr>
          <w:i/>
        </w:rPr>
        <w:t xml:space="preserve">Business </w:t>
      </w:r>
      <w:proofErr w:type="spellStart"/>
      <w:r>
        <w:rPr>
          <w:i/>
        </w:rPr>
        <w:t>Models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Shared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Value</w:t>
      </w:r>
      <w:proofErr w:type="spellEnd"/>
      <w:r>
        <w:t xml:space="preserve">. Network for Business Sustainability (NBS) South Africa. </w:t>
      </w:r>
      <w:hyperlink r:id="rId6">
        <w:r>
          <w:rPr>
            <w:color w:val="0462C1"/>
            <w:u w:val="single" w:color="0462C1"/>
          </w:rPr>
          <w:t>https://nbs.net/wp-</w:t>
        </w:r>
      </w:hyperlink>
      <w:r>
        <w:rPr>
          <w:color w:val="0462C1"/>
        </w:rPr>
        <w:t xml:space="preserve"> </w:t>
      </w:r>
      <w:hyperlink r:id="rId7">
        <w:proofErr w:type="spellStart"/>
        <w:r>
          <w:rPr>
            <w:color w:val="0462C1"/>
            <w:u w:val="single" w:color="0462C1"/>
          </w:rPr>
          <w:t>content</w:t>
        </w:r>
        <w:proofErr w:type="spellEnd"/>
        <w:r>
          <w:rPr>
            <w:color w:val="0462C1"/>
            <w:u w:val="single" w:color="0462C1"/>
          </w:rPr>
          <w:t>/</w:t>
        </w:r>
        <w:proofErr w:type="spellStart"/>
        <w:r>
          <w:rPr>
            <w:color w:val="0462C1"/>
            <w:u w:val="single" w:color="0462C1"/>
          </w:rPr>
          <w:t>uploads</w:t>
        </w:r>
        <w:proofErr w:type="spellEnd"/>
        <w:r>
          <w:rPr>
            <w:color w:val="0462C1"/>
            <w:u w:val="single" w:color="0462C1"/>
          </w:rPr>
          <w:t>/2022/01/NBS-SA_Main_Report-161128.pdf</w:t>
        </w:r>
      </w:hyperlink>
    </w:p>
    <w:p w14:paraId="4C46813C" w14:textId="77777777" w:rsidR="001D1B6D" w:rsidRDefault="001D1B6D">
      <w:pPr>
        <w:pStyle w:val="BodyText"/>
        <w:spacing w:before="5"/>
        <w:rPr>
          <w:sz w:val="16"/>
        </w:rPr>
      </w:pPr>
    </w:p>
    <w:p w14:paraId="47D8BFBA" w14:textId="77777777" w:rsidR="001D1B6D" w:rsidRDefault="00000000">
      <w:pPr>
        <w:pStyle w:val="BodyText"/>
        <w:spacing w:before="90"/>
        <w:ind w:left="551" w:right="262" w:hanging="452"/>
      </w:pPr>
      <w:r>
        <w:t>Porter, M.E. &amp; Kramer, M.R. 2011, "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reinvent</w:t>
      </w:r>
      <w:proofErr w:type="spellEnd"/>
      <w:r>
        <w:t xml:space="preserve"> </w:t>
      </w:r>
      <w:proofErr w:type="spellStart"/>
      <w:r>
        <w:t>capitalism</w:t>
      </w:r>
      <w:proofErr w:type="spellEnd"/>
      <w:r>
        <w:t xml:space="preserve">—and </w:t>
      </w:r>
      <w:proofErr w:type="spellStart"/>
      <w:r>
        <w:t>unleash</w:t>
      </w:r>
      <w:proofErr w:type="spellEnd"/>
      <w:r>
        <w:t xml:space="preserve"> a wave of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growth</w:t>
      </w:r>
      <w:proofErr w:type="spellEnd"/>
      <w:r>
        <w:t xml:space="preserve">", </w:t>
      </w:r>
      <w:r>
        <w:rPr>
          <w:i/>
        </w:rPr>
        <w:t xml:space="preserve">Harvard Business 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, </w:t>
      </w:r>
      <w:r>
        <w:t>vol. 89, no. nos. 1-2, pp. 62–77.</w:t>
      </w:r>
    </w:p>
    <w:p w14:paraId="61400FBF" w14:textId="77777777" w:rsidR="001D1B6D" w:rsidRDefault="001D1B6D">
      <w:pPr>
        <w:pStyle w:val="BodyText"/>
        <w:spacing w:before="5"/>
      </w:pPr>
    </w:p>
    <w:p w14:paraId="74CCA5C1" w14:textId="77777777" w:rsidR="00637299" w:rsidRDefault="00000000" w:rsidP="00637299">
      <w:pPr>
        <w:pStyle w:val="BodyText"/>
        <w:ind w:left="551" w:right="178" w:hanging="452"/>
        <w:jc w:val="both"/>
      </w:pPr>
      <w:r>
        <w:t xml:space="preserve">Reinhardt, R., </w:t>
      </w:r>
      <w:proofErr w:type="spellStart"/>
      <w:r>
        <w:t>Christodoulou</w:t>
      </w:r>
      <w:proofErr w:type="spellEnd"/>
      <w:r>
        <w:t xml:space="preserve">, I., García, B.A. &amp; </w:t>
      </w:r>
      <w:proofErr w:type="spellStart"/>
      <w:r>
        <w:t>Gassó</w:t>
      </w:r>
      <w:proofErr w:type="spellEnd"/>
      <w:r>
        <w:t>-Domingo, S. 2020, "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archetypes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use </w:t>
      </w:r>
      <w:proofErr w:type="spellStart"/>
      <w:r>
        <w:t>industry</w:t>
      </w:r>
      <w:proofErr w:type="spellEnd"/>
      <w:r>
        <w:t xml:space="preserve">: </w:t>
      </w:r>
      <w:proofErr w:type="spellStart"/>
      <w:r>
        <w:t>Towards</w:t>
      </w:r>
      <w:proofErr w:type="spellEnd"/>
      <w:r>
        <w:t xml:space="preserve"> a conceptual </w:t>
      </w:r>
      <w:proofErr w:type="spellStart"/>
      <w:r>
        <w:t>framework</w:t>
      </w:r>
      <w:proofErr w:type="spellEnd"/>
      <w:r>
        <w:t xml:space="preserve">", </w:t>
      </w:r>
      <w:r>
        <w:rPr>
          <w:i/>
        </w:rPr>
        <w:t xml:space="preserve">Journal of </w:t>
      </w:r>
      <w:proofErr w:type="spellStart"/>
      <w:r>
        <w:rPr>
          <w:i/>
        </w:rPr>
        <w:t>Cleaner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Production</w:t>
      </w:r>
      <w:proofErr w:type="spellEnd"/>
      <w:r>
        <w:rPr>
          <w:i/>
        </w:rPr>
        <w:t xml:space="preserve">, </w:t>
      </w:r>
      <w:r>
        <w:t>vol. 254, pp. 119994.</w:t>
      </w:r>
    </w:p>
    <w:p w14:paraId="189DB562" w14:textId="77777777" w:rsidR="00637299" w:rsidRDefault="00637299" w:rsidP="00637299">
      <w:pPr>
        <w:pStyle w:val="BodyText"/>
        <w:ind w:left="551" w:right="178" w:hanging="452"/>
        <w:jc w:val="both"/>
      </w:pPr>
    </w:p>
    <w:p w14:paraId="7BC9DF61" w14:textId="69FFE269" w:rsidR="001D1B6D" w:rsidRDefault="00000000" w:rsidP="00637299">
      <w:pPr>
        <w:pStyle w:val="BodyText"/>
        <w:ind w:left="551" w:right="178" w:hanging="452"/>
        <w:jc w:val="both"/>
      </w:pPr>
      <w:r>
        <w:t>Yip, A.W.H. &amp; Bocken, N.M.P. 2018, "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archetypes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banking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", </w:t>
      </w:r>
      <w:r>
        <w:rPr>
          <w:i/>
        </w:rPr>
        <w:t xml:space="preserve">Journal of </w:t>
      </w:r>
      <w:proofErr w:type="spellStart"/>
      <w:r>
        <w:rPr>
          <w:i/>
        </w:rPr>
        <w:t>Cleaner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Production</w:t>
      </w:r>
      <w:proofErr w:type="spellEnd"/>
      <w:r>
        <w:rPr>
          <w:i/>
        </w:rPr>
        <w:t xml:space="preserve">, </w:t>
      </w:r>
      <w:r>
        <w:t>vol. 174, pp. 150–169.</w:t>
      </w:r>
    </w:p>
    <w:sectPr w:rsidR="001D1B6D">
      <w:pgSz w:w="12250" w:h="1585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B6D"/>
    <w:rsid w:val="001D1B6D"/>
    <w:rsid w:val="00637299"/>
    <w:rsid w:val="0083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6FAE33"/>
  <w15:docId w15:val="{6E46B1E6-59E6-455C-9206-E65D0BB3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bs.net/wp-content/uploads/2022/01/NBS-SA_Main_Report-16112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bs.net/wp-content/uploads/2022/01/NBS-SA_Main_Report-161128.pdf" TargetMode="External"/><Relationship Id="rId5" Type="http://schemas.openxmlformats.org/officeDocument/2006/relationships/hyperlink" Target="https://rafhladan.is/handle/10802/34932" TargetMode="External"/><Relationship Id="rId4" Type="http://schemas.openxmlformats.org/officeDocument/2006/relationships/hyperlink" Target="https://www.newbusinessmodels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6004</Characters>
  <Application>Microsoft Office Word</Application>
  <DocSecurity>0</DocSecurity>
  <Lines>93</Lines>
  <Paragraphs>18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Menendez Sanchez</dc:creator>
  <cp:lastModifiedBy>Branzei, Oana</cp:lastModifiedBy>
  <cp:revision>2</cp:revision>
  <dcterms:created xsi:type="dcterms:W3CDTF">2025-11-03T04:34:00Z</dcterms:created>
  <dcterms:modified xsi:type="dcterms:W3CDTF">2025-11-03T04:35:00Z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MSIP_Label_9e804de9-5306-4a8f-920e-16c68d5498ba_Enabled">
    <vt:lpwstr>true</vt:lpwstr>
  </property>
  <property fmtid="{D5CDD505-2E9C-101B-9397-08002B2CF9AE}" pid="6" name="MSIP_Label_9e804de9-5306-4a8f-920e-16c68d5498ba_SetDate">
    <vt:lpwstr>2025-11-03T04:35:41Z</vt:lpwstr>
  </property>
  <property fmtid="{D5CDD505-2E9C-101B-9397-08002B2CF9AE}" pid="7" name="MSIP_Label_9e804de9-5306-4a8f-920e-16c68d5498ba_Method">
    <vt:lpwstr>Standard</vt:lpwstr>
  </property>
  <property fmtid="{D5CDD505-2E9C-101B-9397-08002B2CF9AE}" pid="8" name="MSIP_Label_9e804de9-5306-4a8f-920e-16c68d5498ba_Name">
    <vt:lpwstr>Public</vt:lpwstr>
  </property>
  <property fmtid="{D5CDD505-2E9C-101B-9397-08002B2CF9AE}" pid="9" name="MSIP_Label_9e804de9-5306-4a8f-920e-16c68d5498ba_SiteId">
    <vt:lpwstr>547040db-1855-4320-9738-e6878f6271fc</vt:lpwstr>
  </property>
  <property fmtid="{D5CDD505-2E9C-101B-9397-08002B2CF9AE}" pid="10" name="MSIP_Label_9e804de9-5306-4a8f-920e-16c68d5498ba_ActionId">
    <vt:lpwstr>bb739465-4528-489e-95cb-4d139385e0a0</vt:lpwstr>
  </property>
  <property fmtid="{D5CDD505-2E9C-101B-9397-08002B2CF9AE}" pid="11" name="MSIP_Label_9e804de9-5306-4a8f-920e-16c68d5498ba_ContentBits">
    <vt:lpwstr>0</vt:lpwstr>
  </property>
  <property fmtid="{D5CDD505-2E9C-101B-9397-08002B2CF9AE}" pid="12" name="MSIP_Label_9e804de9-5306-4a8f-920e-16c68d5498ba_Tag">
    <vt:lpwstr>10, 3, 0, 1</vt:lpwstr>
  </property>
</Properties>
</file>