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4103" w14:textId="77777777" w:rsidR="001E0F91" w:rsidRPr="00A939E1" w:rsidRDefault="001E0F91" w:rsidP="001E0F91">
      <w:pPr>
        <w:pStyle w:val="BodyText"/>
        <w:spacing w:line="480" w:lineRule="auto"/>
        <w:jc w:val="center"/>
        <w:rPr>
          <w:rFonts w:ascii="Times New Roman" w:hAnsi="Times New Roman"/>
          <w:b/>
          <w:sz w:val="24"/>
        </w:rPr>
      </w:pPr>
      <w:bookmarkStart w:id="0" w:name="_GoBack"/>
      <w:bookmarkEnd w:id="0"/>
      <w:r w:rsidRPr="00A939E1">
        <w:rPr>
          <w:rFonts w:ascii="Times New Roman" w:hAnsi="Times New Roman"/>
          <w:b/>
          <w:sz w:val="24"/>
        </w:rPr>
        <w:t>DISSERTATION-BASED WORKING PAPER</w:t>
      </w:r>
      <w:r w:rsidR="00E051C0">
        <w:rPr>
          <w:rFonts w:ascii="Times New Roman" w:hAnsi="Times New Roman"/>
          <w:b/>
          <w:sz w:val="24"/>
        </w:rPr>
        <w:t>:</w:t>
      </w:r>
    </w:p>
    <w:p w14:paraId="3944FC10" w14:textId="77777777" w:rsidR="001E0F91" w:rsidRPr="00A939E1" w:rsidRDefault="001E0F91" w:rsidP="001E0F91">
      <w:pPr>
        <w:pStyle w:val="BodyText"/>
        <w:spacing w:line="480" w:lineRule="auto"/>
        <w:jc w:val="center"/>
        <w:rPr>
          <w:rFonts w:ascii="Times New Roman" w:hAnsi="Times New Roman"/>
          <w:b/>
          <w:sz w:val="24"/>
        </w:rPr>
      </w:pPr>
      <w:r w:rsidRPr="00A939E1">
        <w:rPr>
          <w:rFonts w:ascii="Times New Roman" w:hAnsi="Times New Roman"/>
          <w:b/>
          <w:sz w:val="24"/>
        </w:rPr>
        <w:t xml:space="preserve">A MEDIA ANALYSIS OF MINING-COMMUNITY CONFLICT AND </w:t>
      </w:r>
    </w:p>
    <w:p w14:paraId="2686C1D6" w14:textId="77777777" w:rsidR="001E0F91" w:rsidRPr="00A939E1" w:rsidRDefault="001E0F91" w:rsidP="001E0F91">
      <w:pPr>
        <w:pStyle w:val="BodyText"/>
        <w:spacing w:line="480" w:lineRule="auto"/>
        <w:jc w:val="center"/>
        <w:rPr>
          <w:rFonts w:ascii="Times New Roman" w:hAnsi="Times New Roman"/>
          <w:b/>
          <w:sz w:val="24"/>
        </w:rPr>
      </w:pPr>
      <w:r w:rsidRPr="00A939E1">
        <w:rPr>
          <w:rFonts w:ascii="Times New Roman" w:hAnsi="Times New Roman"/>
          <w:b/>
          <w:sz w:val="24"/>
        </w:rPr>
        <w:t>INVESTIGATION INTO THE VALUE PROPOSITION OF SOCIAL RESPONSIBILITY</w:t>
      </w:r>
    </w:p>
    <w:p w14:paraId="1AC70849" w14:textId="77777777" w:rsidR="00D64D3B" w:rsidRDefault="00A25E79"/>
    <w:p w14:paraId="60958E51" w14:textId="77777777" w:rsidR="001E0F91" w:rsidRPr="001E0F91" w:rsidRDefault="001E0F91" w:rsidP="001E0F91">
      <w:pPr>
        <w:spacing w:line="480" w:lineRule="auto"/>
      </w:pPr>
      <w:r w:rsidRPr="00CF486A">
        <w:rPr>
          <w:rFonts w:ascii="Times New Roman" w:hAnsi="Times New Roman"/>
          <w:sz w:val="24"/>
        </w:rPr>
        <w:t>From transportation to infrastructure, from energy to information technology, mining makes a tremendous contribution to society.  It also impacts the daily lives of millions of people living in regions where mining occurs</w:t>
      </w:r>
      <w:r>
        <w:rPr>
          <w:rFonts w:ascii="Times New Roman" w:hAnsi="Times New Roman"/>
          <w:sz w:val="24"/>
        </w:rPr>
        <w:t xml:space="preserve">.  </w:t>
      </w:r>
      <w:r w:rsidRPr="00A939E1">
        <w:rPr>
          <w:rFonts w:ascii="Times New Roman" w:hAnsi="Times New Roman"/>
          <w:sz w:val="24"/>
        </w:rPr>
        <w:t xml:space="preserve">Over the years, mining companies have become adept at managing the triumvirate of traditional risk (legal, financial and operating), building expertise to mitigate threats to project production schedules and budgets, and to position shareholders to profit from their investment.  But the ability to manage social risk, interpreted </w:t>
      </w:r>
      <w:r>
        <w:rPr>
          <w:rFonts w:ascii="Times New Roman" w:hAnsi="Times New Roman"/>
          <w:sz w:val="24"/>
        </w:rPr>
        <w:t>in this research</w:t>
      </w:r>
      <w:r w:rsidRPr="00A939E1">
        <w:rPr>
          <w:rFonts w:ascii="Times New Roman" w:hAnsi="Times New Roman"/>
          <w:sz w:val="24"/>
        </w:rPr>
        <w:t xml:space="preserve"> as the risk to operations from interaction with, and the actions of, communities that host mining and which may be characterized as the moral evaluation of corporate behaviour</w:t>
      </w:r>
      <w:r>
        <w:rPr>
          <w:rFonts w:ascii="Times New Roman" w:hAnsi="Times New Roman"/>
          <w:sz w:val="24"/>
        </w:rPr>
        <w:t>,</w:t>
      </w:r>
      <w:r w:rsidRPr="00A939E1">
        <w:rPr>
          <w:rFonts w:ascii="Times New Roman" w:hAnsi="Times New Roman"/>
          <w:sz w:val="24"/>
        </w:rPr>
        <w:t xml:space="preserve"> has proven to be more difficult.</w:t>
      </w:r>
    </w:p>
    <w:p w14:paraId="6481A34C" w14:textId="77777777" w:rsidR="001E0F91" w:rsidRDefault="001E0F91" w:rsidP="001E0F91">
      <w:pPr>
        <w:spacing w:line="480" w:lineRule="auto"/>
        <w:ind w:firstLine="720"/>
        <w:rPr>
          <w:rFonts w:ascii="Times New Roman" w:hAnsi="Times New Roman"/>
          <w:sz w:val="24"/>
        </w:rPr>
      </w:pPr>
      <w:r w:rsidRPr="00CF486A">
        <w:rPr>
          <w:rFonts w:ascii="Times New Roman" w:hAnsi="Times New Roman"/>
          <w:sz w:val="24"/>
        </w:rPr>
        <w:t>For many years, the public had little say on how m</w:t>
      </w:r>
      <w:r>
        <w:rPr>
          <w:rFonts w:ascii="Times New Roman" w:hAnsi="Times New Roman"/>
          <w:sz w:val="24"/>
        </w:rPr>
        <w:t>ining projects were developed, however, i</w:t>
      </w:r>
      <w:r w:rsidR="00041AAA">
        <w:rPr>
          <w:rFonts w:ascii="Times New Roman" w:hAnsi="Times New Roman"/>
          <w:sz w:val="24"/>
        </w:rPr>
        <w:t xml:space="preserve">n recent years this has changed with an </w:t>
      </w:r>
      <w:r w:rsidRPr="00CF486A">
        <w:rPr>
          <w:rFonts w:ascii="Times New Roman" w:hAnsi="Times New Roman"/>
          <w:sz w:val="24"/>
        </w:rPr>
        <w:t>increasing number of individuals</w:t>
      </w:r>
      <w:r w:rsidR="00041AAA">
        <w:rPr>
          <w:rFonts w:ascii="Times New Roman" w:hAnsi="Times New Roman"/>
          <w:sz w:val="24"/>
        </w:rPr>
        <w:t>, groups, and organizations having</w:t>
      </w:r>
      <w:r w:rsidRPr="00CF486A">
        <w:rPr>
          <w:rFonts w:ascii="Times New Roman" w:hAnsi="Times New Roman"/>
          <w:sz w:val="24"/>
        </w:rPr>
        <w:t xml:space="preserve"> earned a legitimate right to be considered as stakeholders in projects which affect their communities.  This transition has </w:t>
      </w:r>
      <w:r w:rsidR="00041AAA">
        <w:rPr>
          <w:rFonts w:ascii="Times New Roman" w:hAnsi="Times New Roman"/>
          <w:sz w:val="24"/>
        </w:rPr>
        <w:t xml:space="preserve">the potential to generate </w:t>
      </w:r>
      <w:r w:rsidR="00E051C0">
        <w:rPr>
          <w:rFonts w:ascii="Times New Roman" w:hAnsi="Times New Roman"/>
          <w:sz w:val="24"/>
        </w:rPr>
        <w:t xml:space="preserve">mining company-community conflict with </w:t>
      </w:r>
      <w:r w:rsidRPr="00A939E1">
        <w:rPr>
          <w:rFonts w:ascii="Times New Roman" w:hAnsi="Times New Roman"/>
          <w:sz w:val="24"/>
        </w:rPr>
        <w:t xml:space="preserve">a failure to earn stakeholder approval </w:t>
      </w:r>
      <w:r w:rsidR="00E051C0">
        <w:rPr>
          <w:rFonts w:ascii="Times New Roman" w:hAnsi="Times New Roman"/>
          <w:sz w:val="24"/>
        </w:rPr>
        <w:t>now recognized as</w:t>
      </w:r>
      <w:r w:rsidRPr="00A939E1">
        <w:rPr>
          <w:rFonts w:ascii="Times New Roman" w:hAnsi="Times New Roman"/>
          <w:sz w:val="24"/>
        </w:rPr>
        <w:t xml:space="preserve"> one of the leading causes of project delays and a key strategic risk.</w:t>
      </w:r>
    </w:p>
    <w:p w14:paraId="5C628DB3" w14:textId="77777777" w:rsidR="0043111C" w:rsidRDefault="0043111C" w:rsidP="0043111C">
      <w:pPr>
        <w:pStyle w:val="BodyText"/>
        <w:spacing w:line="480" w:lineRule="auto"/>
        <w:ind w:firstLine="720"/>
        <w:rPr>
          <w:rFonts w:ascii="Times New Roman" w:hAnsi="Times New Roman"/>
          <w:sz w:val="24"/>
        </w:rPr>
      </w:pPr>
      <w:r>
        <w:rPr>
          <w:rFonts w:ascii="Times New Roman" w:hAnsi="Times New Roman"/>
          <w:sz w:val="24"/>
        </w:rPr>
        <w:t>Although a</w:t>
      </w:r>
      <w:r w:rsidR="001E0F91" w:rsidRPr="00A939E1">
        <w:rPr>
          <w:rFonts w:ascii="Times New Roman" w:hAnsi="Times New Roman"/>
          <w:sz w:val="24"/>
        </w:rPr>
        <w:t xml:space="preserve"> growing number of mining companies endorse corporate social responsibility (CSR)</w:t>
      </w:r>
      <w:r w:rsidR="001E0F91">
        <w:rPr>
          <w:rFonts w:ascii="Times New Roman" w:hAnsi="Times New Roman"/>
          <w:sz w:val="24"/>
        </w:rPr>
        <w:t xml:space="preserve"> </w:t>
      </w:r>
      <w:r w:rsidR="00B075E6">
        <w:rPr>
          <w:rFonts w:ascii="Times New Roman" w:hAnsi="Times New Roman"/>
          <w:sz w:val="24"/>
        </w:rPr>
        <w:t>endorsing</w:t>
      </w:r>
      <w:r w:rsidR="001E0F91" w:rsidRPr="00A939E1">
        <w:rPr>
          <w:rFonts w:ascii="Times New Roman" w:hAnsi="Times New Roman"/>
          <w:sz w:val="24"/>
        </w:rPr>
        <w:t xml:space="preserve"> policies and procedures to support socially responsible performance, </w:t>
      </w:r>
      <w:r w:rsidR="001E0F91">
        <w:rPr>
          <w:rFonts w:ascii="Times New Roman" w:hAnsi="Times New Roman"/>
          <w:sz w:val="24"/>
        </w:rPr>
        <w:t xml:space="preserve">incidents of mining-community conflict appear to be increasing.  </w:t>
      </w:r>
      <w:r w:rsidR="00041AAA">
        <w:rPr>
          <w:rFonts w:ascii="Times New Roman" w:hAnsi="Times New Roman"/>
          <w:sz w:val="24"/>
        </w:rPr>
        <w:t>Research</w:t>
      </w:r>
      <w:r>
        <w:rPr>
          <w:rFonts w:ascii="Times New Roman" w:hAnsi="Times New Roman"/>
          <w:sz w:val="24"/>
        </w:rPr>
        <w:t xml:space="preserve"> by the International Council of Mining and Metals</w:t>
      </w:r>
      <w:r w:rsidR="00041AAA">
        <w:rPr>
          <w:rFonts w:ascii="Times New Roman" w:hAnsi="Times New Roman"/>
          <w:sz w:val="24"/>
        </w:rPr>
        <w:t xml:space="preserve"> (ICMM)</w:t>
      </w:r>
      <w:r>
        <w:rPr>
          <w:rFonts w:ascii="Times New Roman" w:hAnsi="Times New Roman"/>
          <w:sz w:val="24"/>
        </w:rPr>
        <w:t xml:space="preserve">, based upon an analysis of advocacy group websites, </w:t>
      </w:r>
      <w:r w:rsidR="001E0F91" w:rsidRPr="00A939E1">
        <w:rPr>
          <w:rFonts w:ascii="Times New Roman" w:hAnsi="Times New Roman"/>
          <w:sz w:val="24"/>
        </w:rPr>
        <w:t>suggests there were fewer than 10 mining-community conflicts in 2002 and more than 80 a decade later in 2012.</w:t>
      </w:r>
      <w:r>
        <w:rPr>
          <w:rFonts w:ascii="Times New Roman" w:hAnsi="Times New Roman"/>
          <w:sz w:val="24"/>
        </w:rPr>
        <w:t xml:space="preserve">  The ICMM data raises questions about how “</w:t>
      </w:r>
      <w:r w:rsidRPr="00A939E1">
        <w:rPr>
          <w:rFonts w:ascii="Times New Roman" w:hAnsi="Times New Roman"/>
          <w:sz w:val="24"/>
        </w:rPr>
        <w:t>conflict</w:t>
      </w:r>
      <w:r>
        <w:rPr>
          <w:rFonts w:ascii="Times New Roman" w:hAnsi="Times New Roman"/>
          <w:sz w:val="24"/>
        </w:rPr>
        <w:t>”</w:t>
      </w:r>
      <w:r w:rsidRPr="00A939E1">
        <w:rPr>
          <w:rFonts w:ascii="Times New Roman" w:hAnsi="Times New Roman"/>
          <w:sz w:val="24"/>
        </w:rPr>
        <w:t xml:space="preserve"> </w:t>
      </w:r>
      <w:r>
        <w:rPr>
          <w:rFonts w:ascii="Times New Roman" w:hAnsi="Times New Roman"/>
          <w:sz w:val="24"/>
        </w:rPr>
        <w:t xml:space="preserve">is defined </w:t>
      </w:r>
      <w:r w:rsidR="00B075E6">
        <w:rPr>
          <w:rFonts w:ascii="Times New Roman" w:hAnsi="Times New Roman"/>
          <w:sz w:val="24"/>
        </w:rPr>
        <w:t>and about whether conflict has continued to grow in the years since 2012.</w:t>
      </w:r>
    </w:p>
    <w:p w14:paraId="4BE2E5DE" w14:textId="77777777" w:rsidR="00041AAA" w:rsidRDefault="00B075E6" w:rsidP="0043111C">
      <w:pPr>
        <w:pStyle w:val="BodyText"/>
        <w:spacing w:line="480" w:lineRule="auto"/>
        <w:ind w:firstLine="720"/>
        <w:rPr>
          <w:rFonts w:ascii="Times New Roman" w:hAnsi="Times New Roman"/>
          <w:sz w:val="24"/>
        </w:rPr>
      </w:pPr>
      <w:r w:rsidRPr="00A939E1">
        <w:rPr>
          <w:rFonts w:ascii="Times New Roman" w:hAnsi="Times New Roman"/>
          <w:sz w:val="24"/>
        </w:rPr>
        <w:lastRenderedPageBreak/>
        <w:t xml:space="preserve">This research analyses </w:t>
      </w:r>
      <w:r>
        <w:rPr>
          <w:rFonts w:ascii="Times New Roman" w:hAnsi="Times New Roman"/>
          <w:sz w:val="24"/>
        </w:rPr>
        <w:t xml:space="preserve">international </w:t>
      </w:r>
      <w:r w:rsidRPr="00A939E1">
        <w:rPr>
          <w:rFonts w:ascii="Times New Roman" w:hAnsi="Times New Roman"/>
          <w:sz w:val="24"/>
        </w:rPr>
        <w:t>media coverage</w:t>
      </w:r>
      <w:r>
        <w:rPr>
          <w:rFonts w:ascii="Times New Roman" w:hAnsi="Times New Roman"/>
          <w:sz w:val="24"/>
        </w:rPr>
        <w:t xml:space="preserve"> (a source not previously quantified) captured by FACTIVA</w:t>
      </w:r>
      <w:r>
        <w:rPr>
          <w:rStyle w:val="FootnoteReference"/>
          <w:rFonts w:ascii="Times New Roman" w:hAnsi="Times New Roman"/>
          <w:sz w:val="24"/>
        </w:rPr>
        <w:footnoteReference w:id="1"/>
      </w:r>
      <w:r>
        <w:rPr>
          <w:rFonts w:ascii="Times New Roman" w:hAnsi="Times New Roman"/>
          <w:sz w:val="24"/>
        </w:rPr>
        <w:t xml:space="preserve"> between 2012 - 2015</w:t>
      </w:r>
      <w:r w:rsidRPr="00A939E1">
        <w:rPr>
          <w:rFonts w:ascii="Times New Roman" w:hAnsi="Times New Roman"/>
          <w:sz w:val="24"/>
        </w:rPr>
        <w:t xml:space="preserve"> </w:t>
      </w:r>
      <w:r>
        <w:rPr>
          <w:rFonts w:ascii="Times New Roman" w:hAnsi="Times New Roman"/>
          <w:sz w:val="24"/>
        </w:rPr>
        <w:t xml:space="preserve">–-- </w:t>
      </w:r>
      <w:r w:rsidRPr="00A939E1">
        <w:rPr>
          <w:rFonts w:ascii="Times New Roman" w:hAnsi="Times New Roman"/>
          <w:sz w:val="24"/>
        </w:rPr>
        <w:t>to investigate four questions</w:t>
      </w:r>
      <w:r w:rsidR="001E0F91" w:rsidRPr="00A939E1">
        <w:rPr>
          <w:rFonts w:ascii="Times New Roman" w:hAnsi="Times New Roman"/>
          <w:sz w:val="24"/>
        </w:rPr>
        <w:t xml:space="preserve">:  Are incidents of serious social risk/mining community conflict increasing?  In which countries are mining-community conflicts occurring?  How many companies are involved?  And, what are the main drivers of company-community conflict?  </w:t>
      </w:r>
      <w:r w:rsidR="00E051C0">
        <w:rPr>
          <w:rFonts w:ascii="Times New Roman" w:hAnsi="Times New Roman"/>
          <w:sz w:val="24"/>
        </w:rPr>
        <w:t xml:space="preserve">The research period coincides with a tumultuous time in the global mining sector with fluctuating commodity prices, increasing labour and capital costs, and </w:t>
      </w:r>
      <w:r w:rsidR="00E051C0" w:rsidRPr="00A939E1">
        <w:rPr>
          <w:rFonts w:ascii="Times New Roman" w:hAnsi="Times New Roman"/>
          <w:sz w:val="24"/>
        </w:rPr>
        <w:t>with a period of financial constraint in the global mining sector, when revenue was down, exploration investment was reduced, and new discoveries sharply declined</w:t>
      </w:r>
      <w:r w:rsidR="00E051C0">
        <w:rPr>
          <w:rFonts w:ascii="Times New Roman" w:hAnsi="Times New Roman"/>
          <w:sz w:val="24"/>
        </w:rPr>
        <w:t xml:space="preserve">.  To differentiate between </w:t>
      </w:r>
      <w:r w:rsidR="00E051C0" w:rsidRPr="00A939E1">
        <w:rPr>
          <w:rFonts w:ascii="Times New Roman" w:hAnsi="Times New Roman"/>
          <w:sz w:val="24"/>
        </w:rPr>
        <w:t>all instances of company-community disagreement</w:t>
      </w:r>
      <w:r w:rsidR="00E051C0">
        <w:rPr>
          <w:rFonts w:ascii="Times New Roman" w:hAnsi="Times New Roman"/>
          <w:sz w:val="24"/>
        </w:rPr>
        <w:t xml:space="preserve"> and more serious situations, m</w:t>
      </w:r>
      <w:r>
        <w:rPr>
          <w:rFonts w:ascii="Times New Roman" w:hAnsi="Times New Roman"/>
          <w:sz w:val="24"/>
        </w:rPr>
        <w:t xml:space="preserve">edia articles were screened </w:t>
      </w:r>
      <w:r w:rsidR="00E051C0">
        <w:rPr>
          <w:rFonts w:ascii="Times New Roman" w:hAnsi="Times New Roman"/>
          <w:sz w:val="24"/>
        </w:rPr>
        <w:t xml:space="preserve">using a </w:t>
      </w:r>
      <w:r w:rsidRPr="00A939E1">
        <w:rPr>
          <w:rFonts w:ascii="Times New Roman" w:hAnsi="Times New Roman"/>
          <w:sz w:val="24"/>
        </w:rPr>
        <w:t xml:space="preserve">protocol </w:t>
      </w:r>
      <w:r w:rsidR="00E051C0">
        <w:rPr>
          <w:rFonts w:ascii="Times New Roman" w:hAnsi="Times New Roman"/>
          <w:sz w:val="24"/>
        </w:rPr>
        <w:t>that took</w:t>
      </w:r>
      <w:r w:rsidRPr="00A939E1">
        <w:rPr>
          <w:rFonts w:ascii="Times New Roman" w:hAnsi="Times New Roman"/>
          <w:sz w:val="24"/>
        </w:rPr>
        <w:t xml:space="preserve"> guidance from a scale in conflict literature developed by Joshua Goldstein, whose interest in aggregating events by some means other than using verb categories to count the number of conflict incidents led him to design a set of weights for use in events data research</w:t>
      </w:r>
      <w:r w:rsidR="00CF0342">
        <w:rPr>
          <w:rFonts w:ascii="Times New Roman" w:hAnsi="Times New Roman"/>
          <w:sz w:val="24"/>
        </w:rPr>
        <w:t>.</w:t>
      </w:r>
    </w:p>
    <w:p w14:paraId="5A994752" w14:textId="49202D1E" w:rsidR="00E051C0" w:rsidRPr="00E051C0" w:rsidRDefault="00CF0342" w:rsidP="00E051C0">
      <w:pPr>
        <w:spacing w:line="480" w:lineRule="auto"/>
        <w:ind w:firstLine="720"/>
        <w:rPr>
          <w:rFonts w:ascii="Times New Roman" w:hAnsi="Times New Roman"/>
          <w:sz w:val="24"/>
        </w:rPr>
      </w:pPr>
      <w:r w:rsidRPr="00A939E1">
        <w:rPr>
          <w:rFonts w:ascii="Times New Roman" w:hAnsi="Times New Roman"/>
          <w:sz w:val="24"/>
        </w:rPr>
        <w:t xml:space="preserve">The analysis of </w:t>
      </w:r>
      <w:r>
        <w:rPr>
          <w:rFonts w:ascii="Times New Roman" w:hAnsi="Times New Roman"/>
          <w:sz w:val="24"/>
        </w:rPr>
        <w:t xml:space="preserve">social risk </w:t>
      </w:r>
      <w:r w:rsidRPr="00A939E1">
        <w:rPr>
          <w:rFonts w:ascii="Times New Roman" w:hAnsi="Times New Roman"/>
          <w:sz w:val="24"/>
        </w:rPr>
        <w:t>suggests company-community conflict</w:t>
      </w:r>
      <w:r w:rsidR="00E051C0">
        <w:rPr>
          <w:rFonts w:ascii="Times New Roman" w:hAnsi="Times New Roman"/>
          <w:sz w:val="24"/>
        </w:rPr>
        <w:t xml:space="preserve"> increased significantly in 2015 and is </w:t>
      </w:r>
      <w:r w:rsidRPr="00A939E1">
        <w:rPr>
          <w:rFonts w:ascii="Times New Roman" w:hAnsi="Times New Roman"/>
          <w:sz w:val="24"/>
        </w:rPr>
        <w:t>occurring in situations where companies are compliant with regulatory and legal requirements</w:t>
      </w:r>
      <w:r w:rsidR="00E051C0">
        <w:rPr>
          <w:rFonts w:ascii="Times New Roman" w:hAnsi="Times New Roman"/>
          <w:sz w:val="24"/>
        </w:rPr>
        <w:t xml:space="preserve"> and in </w:t>
      </w:r>
      <w:r w:rsidR="003316C5">
        <w:rPr>
          <w:rFonts w:ascii="Times New Roman" w:hAnsi="Times New Roman"/>
          <w:sz w:val="24"/>
        </w:rPr>
        <w:t>countries</w:t>
      </w:r>
      <w:r w:rsidR="00E051C0">
        <w:rPr>
          <w:rFonts w:ascii="Times New Roman" w:hAnsi="Times New Roman"/>
          <w:sz w:val="24"/>
        </w:rPr>
        <w:t xml:space="preserve"> not considered as high risk jurisdictions by financial institutions or lending agencies.  </w:t>
      </w:r>
      <w:r w:rsidR="00E051C0" w:rsidRPr="00A939E1">
        <w:rPr>
          <w:rFonts w:ascii="Times New Roman" w:hAnsi="Times New Roman"/>
          <w:sz w:val="24"/>
        </w:rPr>
        <w:t>While there is evidence that mining companies are increasingly recognizing the importance of corporate social responsibility, good intentions on the part of business appear not to be sufficient to reduce mining community conflict.  The media analysis raises questions about the current approaches to CSR and suggests the complexity of conflict and seriousness of repercussions necessitates a comprehensive, multidisciplinary and integrated approach.  The proposition, introduced here and explored further in th</w:t>
      </w:r>
      <w:r w:rsidR="00E051C0">
        <w:rPr>
          <w:rFonts w:ascii="Times New Roman" w:hAnsi="Times New Roman"/>
          <w:sz w:val="24"/>
        </w:rPr>
        <w:t>is PhD research</w:t>
      </w:r>
      <w:r w:rsidR="00E051C0" w:rsidRPr="00A939E1">
        <w:rPr>
          <w:rFonts w:ascii="Times New Roman" w:hAnsi="Times New Roman"/>
          <w:sz w:val="24"/>
        </w:rPr>
        <w:t>, is that CSR needs to be reframed to address the interdependence of mining and community, breaking the cu</w:t>
      </w:r>
      <w:r w:rsidR="00E051C0">
        <w:rPr>
          <w:rFonts w:ascii="Times New Roman" w:hAnsi="Times New Roman"/>
          <w:sz w:val="24"/>
        </w:rPr>
        <w:t xml:space="preserve">rrent tension between the two and </w:t>
      </w:r>
      <w:r w:rsidR="00E051C0" w:rsidRPr="00A939E1">
        <w:rPr>
          <w:rFonts w:ascii="Times New Roman" w:hAnsi="Times New Roman"/>
          <w:sz w:val="24"/>
        </w:rPr>
        <w:t xml:space="preserve">creating </w:t>
      </w:r>
      <w:r w:rsidR="00E051C0">
        <w:rPr>
          <w:rFonts w:ascii="Times New Roman" w:hAnsi="Times New Roman"/>
          <w:sz w:val="24"/>
        </w:rPr>
        <w:t xml:space="preserve">programs with parallel goals:  </w:t>
      </w:r>
      <w:r w:rsidR="00E051C0" w:rsidRPr="00A939E1">
        <w:rPr>
          <w:rFonts w:ascii="Times New Roman" w:hAnsi="Times New Roman"/>
          <w:sz w:val="24"/>
        </w:rPr>
        <w:t>the development of a profitable business strategy which creates value by delivering tangible social benefits.</w:t>
      </w:r>
    </w:p>
    <w:sectPr w:rsidR="00E051C0" w:rsidRPr="00E051C0" w:rsidSect="00CF0342">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04F1" w14:textId="77777777" w:rsidR="00B075E6" w:rsidRDefault="00B075E6" w:rsidP="00B075E6">
      <w:pPr>
        <w:spacing w:line="240" w:lineRule="auto"/>
      </w:pPr>
      <w:r>
        <w:separator/>
      </w:r>
    </w:p>
  </w:endnote>
  <w:endnote w:type="continuationSeparator" w:id="0">
    <w:p w14:paraId="22FC6A9E" w14:textId="77777777" w:rsidR="00B075E6" w:rsidRDefault="00B075E6" w:rsidP="00B07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45F4" w14:textId="77777777" w:rsidR="00B075E6" w:rsidRDefault="00B075E6" w:rsidP="00B075E6">
      <w:pPr>
        <w:spacing w:line="240" w:lineRule="auto"/>
      </w:pPr>
      <w:r>
        <w:separator/>
      </w:r>
    </w:p>
  </w:footnote>
  <w:footnote w:type="continuationSeparator" w:id="0">
    <w:p w14:paraId="6CB687DB" w14:textId="77777777" w:rsidR="00B075E6" w:rsidRDefault="00B075E6" w:rsidP="00B075E6">
      <w:pPr>
        <w:spacing w:line="240" w:lineRule="auto"/>
      </w:pPr>
      <w:r>
        <w:continuationSeparator/>
      </w:r>
    </w:p>
  </w:footnote>
  <w:footnote w:id="1">
    <w:p w14:paraId="20712938" w14:textId="77777777" w:rsidR="00B075E6" w:rsidRPr="00B075E6" w:rsidRDefault="00B075E6">
      <w:pPr>
        <w:pStyle w:val="FootnoteText"/>
        <w:rPr>
          <w:lang w:val="en-CA"/>
        </w:rPr>
      </w:pPr>
      <w:r>
        <w:rPr>
          <w:rStyle w:val="FootnoteReference"/>
        </w:rPr>
        <w:footnoteRef/>
      </w:r>
      <w:r>
        <w:t xml:space="preserve">  </w:t>
      </w:r>
      <w:r w:rsidRPr="00B075E6">
        <w:rPr>
          <w:rFonts w:ascii="Times New Roman" w:hAnsi="Times New Roman"/>
          <w:szCs w:val="24"/>
        </w:rPr>
        <w:t>The news database owned by Dow Jones, which aggregates content from more than 30,000 publications and newswire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30154"/>
      <w:docPartObj>
        <w:docPartGallery w:val="Page Numbers (Top of Page)"/>
        <w:docPartUnique/>
      </w:docPartObj>
    </w:sdtPr>
    <w:sdtEndPr>
      <w:rPr>
        <w:noProof/>
      </w:rPr>
    </w:sdtEndPr>
    <w:sdtContent>
      <w:p w14:paraId="4977B61F" w14:textId="4F0EB836" w:rsidR="00CF0342" w:rsidRDefault="00CF0342">
        <w:pPr>
          <w:pStyle w:val="Header"/>
          <w:jc w:val="right"/>
        </w:pPr>
        <w:r>
          <w:fldChar w:fldCharType="begin"/>
        </w:r>
        <w:r>
          <w:instrText xml:space="preserve"> PAGE   \* MERGEFORMAT </w:instrText>
        </w:r>
        <w:r>
          <w:fldChar w:fldCharType="separate"/>
        </w:r>
        <w:r w:rsidR="00A25E79">
          <w:rPr>
            <w:noProof/>
          </w:rPr>
          <w:t>1</w:t>
        </w:r>
        <w:r>
          <w:rPr>
            <w:noProof/>
          </w:rPr>
          <w:fldChar w:fldCharType="end"/>
        </w:r>
      </w:p>
    </w:sdtContent>
  </w:sdt>
  <w:p w14:paraId="10928FD7" w14:textId="77777777" w:rsidR="00CF0342" w:rsidRDefault="00CF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63C1"/>
    <w:multiLevelType w:val="hybridMultilevel"/>
    <w:tmpl w:val="43F8D4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91"/>
    <w:rsid w:val="00041AAA"/>
    <w:rsid w:val="00073527"/>
    <w:rsid w:val="001E0F91"/>
    <w:rsid w:val="003316C5"/>
    <w:rsid w:val="0043111C"/>
    <w:rsid w:val="004A6C88"/>
    <w:rsid w:val="005A0AD9"/>
    <w:rsid w:val="008F0D11"/>
    <w:rsid w:val="00A25E79"/>
    <w:rsid w:val="00B075E6"/>
    <w:rsid w:val="00CF0342"/>
    <w:rsid w:val="00E05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3BF2"/>
  <w15:chartTrackingRefBased/>
  <w15:docId w15:val="{39173297-CA00-4D1A-BADE-C82C0B10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F91"/>
    <w:pPr>
      <w:spacing w:after="0" w:line="288" w:lineRule="auto"/>
    </w:pPr>
    <w:rPr>
      <w:rFonts w:ascii="Cambria" w:eastAsia="Cambria" w:hAnsi="Cambria" w:cs="Times New Roman"/>
      <w:kern w:val="18"/>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E0F91"/>
    <w:pPr>
      <w:spacing w:after="120" w:line="240" w:lineRule="auto"/>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1E0F91"/>
    <w:rPr>
      <w:rFonts w:ascii="Arial" w:eastAsia="Times New Roman" w:hAnsi="Arial" w:cs="Times New Roman"/>
      <w:sz w:val="20"/>
      <w:szCs w:val="24"/>
      <w:lang w:val="en-AU" w:eastAsia="en-AU"/>
    </w:rPr>
  </w:style>
  <w:style w:type="paragraph" w:customStyle="1" w:styleId="Default">
    <w:name w:val="Default"/>
    <w:rsid w:val="00B075E6"/>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FootnoteText">
    <w:name w:val="footnote text"/>
    <w:basedOn w:val="Normal"/>
    <w:link w:val="FootnoteTextChar"/>
    <w:uiPriority w:val="99"/>
    <w:semiHidden/>
    <w:unhideWhenUsed/>
    <w:rsid w:val="00B075E6"/>
    <w:pPr>
      <w:spacing w:line="240" w:lineRule="auto"/>
    </w:pPr>
    <w:rPr>
      <w:sz w:val="20"/>
      <w:szCs w:val="20"/>
    </w:rPr>
  </w:style>
  <w:style w:type="character" w:customStyle="1" w:styleId="FootnoteTextChar">
    <w:name w:val="Footnote Text Char"/>
    <w:basedOn w:val="DefaultParagraphFont"/>
    <w:link w:val="FootnoteText"/>
    <w:uiPriority w:val="99"/>
    <w:semiHidden/>
    <w:rsid w:val="00B075E6"/>
    <w:rPr>
      <w:rFonts w:ascii="Cambria" w:eastAsia="Cambria" w:hAnsi="Cambria" w:cs="Times New Roman"/>
      <w:kern w:val="18"/>
      <w:sz w:val="20"/>
      <w:szCs w:val="20"/>
      <w:lang w:val="en-GB"/>
    </w:rPr>
  </w:style>
  <w:style w:type="character" w:styleId="FootnoteReference">
    <w:name w:val="footnote reference"/>
    <w:basedOn w:val="DefaultParagraphFont"/>
    <w:uiPriority w:val="99"/>
    <w:semiHidden/>
    <w:unhideWhenUsed/>
    <w:rsid w:val="00B075E6"/>
    <w:rPr>
      <w:vertAlign w:val="superscript"/>
    </w:rPr>
  </w:style>
  <w:style w:type="paragraph" w:styleId="Header">
    <w:name w:val="header"/>
    <w:basedOn w:val="Normal"/>
    <w:link w:val="HeaderChar"/>
    <w:uiPriority w:val="99"/>
    <w:unhideWhenUsed/>
    <w:rsid w:val="00CF0342"/>
    <w:pPr>
      <w:tabs>
        <w:tab w:val="center" w:pos="4680"/>
        <w:tab w:val="right" w:pos="9360"/>
      </w:tabs>
      <w:spacing w:line="240" w:lineRule="auto"/>
    </w:pPr>
  </w:style>
  <w:style w:type="character" w:customStyle="1" w:styleId="HeaderChar">
    <w:name w:val="Header Char"/>
    <w:basedOn w:val="DefaultParagraphFont"/>
    <w:link w:val="Header"/>
    <w:uiPriority w:val="99"/>
    <w:rsid w:val="00CF0342"/>
    <w:rPr>
      <w:rFonts w:ascii="Cambria" w:eastAsia="Cambria" w:hAnsi="Cambria" w:cs="Times New Roman"/>
      <w:kern w:val="18"/>
      <w:sz w:val="18"/>
      <w:szCs w:val="24"/>
      <w:lang w:val="en-GB"/>
    </w:rPr>
  </w:style>
  <w:style w:type="paragraph" w:styleId="Footer">
    <w:name w:val="footer"/>
    <w:basedOn w:val="Normal"/>
    <w:link w:val="FooterChar"/>
    <w:uiPriority w:val="99"/>
    <w:unhideWhenUsed/>
    <w:rsid w:val="00CF0342"/>
    <w:pPr>
      <w:tabs>
        <w:tab w:val="center" w:pos="4680"/>
        <w:tab w:val="right" w:pos="9360"/>
      </w:tabs>
      <w:spacing w:line="240" w:lineRule="auto"/>
    </w:pPr>
  </w:style>
  <w:style w:type="character" w:customStyle="1" w:styleId="FooterChar">
    <w:name w:val="Footer Char"/>
    <w:basedOn w:val="DefaultParagraphFont"/>
    <w:link w:val="Footer"/>
    <w:uiPriority w:val="99"/>
    <w:rsid w:val="00CF0342"/>
    <w:rPr>
      <w:rFonts w:ascii="Cambria" w:eastAsia="Cambria" w:hAnsi="Cambria" w:cs="Times New Roman"/>
      <w:kern w:val="18"/>
      <w:sz w:val="18"/>
      <w:szCs w:val="24"/>
      <w:lang w:val="en-GB"/>
    </w:rPr>
  </w:style>
  <w:style w:type="paragraph" w:styleId="ListParagraph">
    <w:name w:val="List Paragraph"/>
    <w:basedOn w:val="Normal"/>
    <w:uiPriority w:val="34"/>
    <w:qFormat/>
    <w:rsid w:val="00CF0342"/>
    <w:pPr>
      <w:spacing w:after="200" w:line="276" w:lineRule="auto"/>
      <w:ind w:left="720"/>
      <w:contextualSpacing/>
    </w:pPr>
    <w:rPr>
      <w:rFonts w:ascii="Calibri" w:eastAsia="Calibri" w:hAnsi="Calibri"/>
      <w:kern w:val="0"/>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Gra15</b:Tag>
    <b:SourceType>JournalArticle</b:SourceType>
    <b:Guid>{3BC9B8C5-76B0-4126-9E75-92D5B3547BA3}</b:Guid>
    <b:Author>
      <b:Author>
        <b:NameList>
          <b:Person>
            <b:Last>Graetz</b:Last>
            <b:First>G</b:First>
          </b:Person>
          <b:Person>
            <b:Last>Franks</b:Last>
            <b:First>D</b:First>
          </b:Person>
        </b:NameList>
      </b:Author>
    </b:Author>
    <b:Title>Conceptualizing social risk and business risk associated with private sector development projects</b:Title>
    <b:JournalName>Journal of Risk Research</b:JournalName>
    <b:Year>2015</b:Year>
    <b:DOI>DOI:10.1080/13669877.2014.1003323 </b:DOI>
    <b:RefOrder>1</b:RefOrder>
  </b:Source>
  <b:Source>
    <b:Tag>Placeholder2</b:Tag>
    <b:SourceType>JournalArticle</b:SourceType>
    <b:Guid>{12AA758E-CEFF-47AD-B57E-53AD7946B1E4}</b:Guid>
    <b:Author>
      <b:Author>
        <b:NameList>
          <b:Person>
            <b:Last>Yaziji</b:Last>
            <b:First>M.</b:First>
          </b:Person>
        </b:NameList>
      </b:Author>
    </b:Author>
    <b:Title>Towards a theory of social risk:  antecedetns and normative delegitimization</b:Title>
    <b:JournalName>International Studies of Management and Organization</b:JournalName>
    <b:Year>2005</b:Year>
    <b:Pages>87-107</b:Pages>
    <b:Volume>34</b:Volume>
    <b:Issue>4</b:Issue>
    <b:RefOrder>2</b:RefOrder>
  </b:Source>
</b:Sources>
</file>

<file path=customXml/itemProps1.xml><?xml version="1.0" encoding="utf-8"?>
<ds:datastoreItem xmlns:ds="http://schemas.openxmlformats.org/officeDocument/2006/customXml" ds:itemID="{83C0CF1C-75AF-4A2B-B1FF-1464E831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Fraser</dc:creator>
  <cp:keywords/>
  <dc:description/>
  <cp:lastModifiedBy>Jocelyn Fraser</cp:lastModifiedBy>
  <cp:revision>2</cp:revision>
  <dcterms:created xsi:type="dcterms:W3CDTF">2016-08-12T18:44:00Z</dcterms:created>
  <dcterms:modified xsi:type="dcterms:W3CDTF">2016-08-12T18:44:00Z</dcterms:modified>
</cp:coreProperties>
</file>